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CE1FC4"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1B0657" w:rsidRPr="001B0657">
        <w:rPr>
          <w:szCs w:val="22"/>
        </w:rPr>
        <w:t xml:space="preserve">выполнение работ по наладке </w:t>
      </w:r>
      <w:proofErr w:type="spellStart"/>
      <w:r w:rsidR="001B0657" w:rsidRPr="001B0657">
        <w:rPr>
          <w:szCs w:val="22"/>
        </w:rPr>
        <w:t>водно</w:t>
      </w:r>
      <w:proofErr w:type="spellEnd"/>
      <w:r w:rsidR="001B0657" w:rsidRPr="001B0657">
        <w:rPr>
          <w:szCs w:val="22"/>
        </w:rPr>
        <w:t>–химического режима теплоэнергетического и водоподготовительного оборудования ОАО «</w:t>
      </w:r>
      <w:proofErr w:type="spellStart"/>
      <w:r w:rsidR="001B0657" w:rsidRPr="001B0657">
        <w:rPr>
          <w:szCs w:val="22"/>
        </w:rPr>
        <w:t>Славнефть</w:t>
      </w:r>
      <w:proofErr w:type="spellEnd"/>
      <w:r w:rsidR="001B0657" w:rsidRPr="001B0657">
        <w:rPr>
          <w:szCs w:val="22"/>
        </w:rPr>
        <w:t>–ЯНОС»</w:t>
      </w:r>
      <w:r w:rsidR="00EA588D">
        <w:rPr>
          <w:szCs w:val="22"/>
        </w:rPr>
        <w:t>.</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1B0657">
        <w:rPr>
          <w:szCs w:val="22"/>
        </w:rPr>
        <w:t>единым лотом.</w:t>
      </w:r>
    </w:p>
    <w:p w:rsidR="00EF1336" w:rsidRPr="00EF1336" w:rsidRDefault="00EF1336" w:rsidP="006E3A6E">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w:t>
      </w:r>
      <w:proofErr w:type="spellStart"/>
      <w:r w:rsidRPr="00EF1336">
        <w:rPr>
          <w:rFonts w:cs="Arial"/>
          <w:szCs w:val="22"/>
        </w:rPr>
        <w:t>Славнефть</w:t>
      </w:r>
      <w:proofErr w:type="spellEnd"/>
      <w:r w:rsidRPr="00EF1336">
        <w:rPr>
          <w:rFonts w:cs="Arial"/>
          <w:szCs w:val="22"/>
        </w:rPr>
        <w:t>-Ярославнефтеоргсинтез» ОАО «</w:t>
      </w:r>
      <w:proofErr w:type="spellStart"/>
      <w:r w:rsidRPr="00EF1336">
        <w:rPr>
          <w:rFonts w:cs="Arial"/>
          <w:szCs w:val="22"/>
        </w:rPr>
        <w:t>Славнефть</w:t>
      </w:r>
      <w:proofErr w:type="spellEnd"/>
      <w:r w:rsidRPr="00EF1336">
        <w:rPr>
          <w:rFonts w:cs="Arial"/>
          <w:szCs w:val="22"/>
        </w:rPr>
        <w:t>-ЯНОС».</w:t>
      </w:r>
    </w:p>
    <w:p w:rsidR="00EA6636" w:rsidRDefault="00EF1336" w:rsidP="00EA6636">
      <w:pPr>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EA6636" w:rsidRPr="00727428">
        <w:rPr>
          <w:szCs w:val="22"/>
        </w:rPr>
        <w:t xml:space="preserve">начало работ – с даты подписания договора, окончание работ </w:t>
      </w:r>
      <w:r w:rsidR="00EA6636" w:rsidRPr="00A57A54">
        <w:rPr>
          <w:szCs w:val="22"/>
        </w:rPr>
        <w:t>–</w:t>
      </w:r>
      <w:r w:rsidR="001B0657">
        <w:rPr>
          <w:szCs w:val="22"/>
        </w:rPr>
        <w:t>сентябрь</w:t>
      </w:r>
      <w:r w:rsidR="00EA6636" w:rsidRPr="00A57A54">
        <w:rPr>
          <w:szCs w:val="22"/>
        </w:rPr>
        <w:t xml:space="preserve"> 201</w:t>
      </w:r>
      <w:r w:rsidR="00EA6636">
        <w:rPr>
          <w:szCs w:val="22"/>
        </w:rPr>
        <w:t xml:space="preserve">9 </w:t>
      </w:r>
      <w:r w:rsidR="00EA6636" w:rsidRPr="00727428">
        <w:rPr>
          <w:szCs w:val="22"/>
        </w:rPr>
        <w:t>г</w:t>
      </w:r>
      <w:r w:rsidR="00EA6636">
        <w:rPr>
          <w:szCs w:val="22"/>
        </w:rPr>
        <w:t xml:space="preserve">. </w:t>
      </w:r>
      <w:r w:rsidR="00EA6636" w:rsidRPr="00774474">
        <w:rPr>
          <w:szCs w:val="22"/>
        </w:rPr>
        <w:t>Окончание</w:t>
      </w:r>
      <w:r w:rsidR="00EA6636">
        <w:rPr>
          <w:szCs w:val="22"/>
        </w:rPr>
        <w:t xml:space="preserve"> работ в целом и отдельных этапов (в случае их наличия) оформляются двухсторонними актами выполненных работ.</w:t>
      </w:r>
    </w:p>
    <w:p w:rsidR="00EA6636" w:rsidRDefault="00EF1336" w:rsidP="00EA6636">
      <w:pPr>
        <w:jc w:val="both"/>
        <w:rPr>
          <w:szCs w:val="22"/>
        </w:rPr>
      </w:pPr>
      <w:r w:rsidRPr="00EF1336">
        <w:rPr>
          <w:rFonts w:cs="Arial"/>
          <w:b/>
          <w:szCs w:val="22"/>
          <w:u w:val="single"/>
        </w:rPr>
        <w:t>Условия оплаты</w:t>
      </w:r>
      <w:r w:rsidRPr="00EF1336">
        <w:rPr>
          <w:rFonts w:cs="Arial"/>
          <w:szCs w:val="22"/>
        </w:rPr>
        <w:t xml:space="preserve">: </w:t>
      </w:r>
      <w:r w:rsidR="00B735DE">
        <w:rPr>
          <w:szCs w:val="22"/>
        </w:rPr>
        <w:t>по предоставленным подписанным актам выполненных работ и счетам–фактурам, с отсрочкой платежа не ранее 45 календарных дней и не позднее 60 календарных дней</w:t>
      </w:r>
      <w:r w:rsidR="00EA6636">
        <w:rPr>
          <w:szCs w:val="22"/>
        </w:rPr>
        <w:t>.</w:t>
      </w:r>
    </w:p>
    <w:p w:rsidR="00EA6636" w:rsidRDefault="00EA6636" w:rsidP="00EA6636">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EA6636" w:rsidRPr="00E12016" w:rsidRDefault="007845F1" w:rsidP="00EA6636">
      <w:pPr>
        <w:autoSpaceDE w:val="0"/>
        <w:jc w:val="both"/>
        <w:rPr>
          <w:color w:val="000000"/>
          <w:szCs w:val="22"/>
        </w:rPr>
      </w:pPr>
      <w:r w:rsidRPr="007845F1">
        <w:rPr>
          <w:b/>
          <w:szCs w:val="22"/>
          <w:u w:val="single"/>
        </w:rPr>
        <w:t>Проектно-техническая документация</w:t>
      </w:r>
      <w:r w:rsidRPr="007845F1">
        <w:rPr>
          <w:szCs w:val="22"/>
        </w:rPr>
        <w:t>:</w:t>
      </w:r>
      <w:r w:rsidR="00D94D6B">
        <w:rPr>
          <w:szCs w:val="22"/>
        </w:rPr>
        <w:t xml:space="preserve"> </w:t>
      </w:r>
      <w:r w:rsidR="00E12016" w:rsidRPr="00E12016">
        <w:rPr>
          <w:color w:val="000000"/>
          <w:szCs w:val="22"/>
        </w:rPr>
        <w:t>техническое задание, утверждённое 29.10.2018 г.</w:t>
      </w:r>
      <w:r w:rsidR="00E12016">
        <w:rPr>
          <w:color w:val="000000"/>
          <w:szCs w:val="22"/>
        </w:rPr>
        <w:t>,</w:t>
      </w:r>
      <w:r w:rsidR="00E12016" w:rsidRPr="00E12016">
        <w:rPr>
          <w:color w:val="000000"/>
          <w:szCs w:val="22"/>
        </w:rPr>
        <w:t xml:space="preserve"> </w:t>
      </w:r>
      <w:r w:rsidR="00EA6636" w:rsidRPr="00F815C6">
        <w:rPr>
          <w:color w:val="000000"/>
          <w:szCs w:val="22"/>
        </w:rPr>
        <w:t>переда</w:t>
      </w:r>
      <w:r w:rsidR="00E12016">
        <w:rPr>
          <w:color w:val="000000"/>
          <w:szCs w:val="22"/>
        </w:rPr>
        <w:t>е</w:t>
      </w:r>
      <w:r w:rsidR="00EA6636" w:rsidRPr="00F815C6">
        <w:rPr>
          <w:color w:val="000000"/>
          <w:szCs w:val="22"/>
        </w:rPr>
        <w:t xml:space="preserve">тся Контрагентам в электронном </w:t>
      </w:r>
      <w:r w:rsidR="00EA6636" w:rsidRPr="00E12016">
        <w:rPr>
          <w:color w:val="000000"/>
          <w:szCs w:val="22"/>
        </w:rPr>
        <w:t>виде.</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E12016">
        <w:rPr>
          <w:szCs w:val="22"/>
        </w:rPr>
        <w:t>техническим заданием</w:t>
      </w:r>
      <w:r>
        <w:rPr>
          <w:szCs w:val="22"/>
        </w:rPr>
        <w:t xml:space="preserve">, </w:t>
      </w:r>
      <w:r w:rsidRPr="00CE72DF">
        <w:rPr>
          <w:szCs w:val="22"/>
        </w:rPr>
        <w:t xml:space="preserve">в указанные сроки и отвечать требованиям соответствующих стандартов, норм и технических условий, </w:t>
      </w:r>
      <w:proofErr w:type="spellStart"/>
      <w:r w:rsidRPr="00CE72DF">
        <w:rPr>
          <w:szCs w:val="22"/>
        </w:rPr>
        <w:t>в.т.ч</w:t>
      </w:r>
      <w:proofErr w:type="spellEnd"/>
      <w:r w:rsidRPr="00CE72DF">
        <w:rPr>
          <w:szCs w:val="22"/>
        </w:rPr>
        <w:t>.</w:t>
      </w:r>
      <w:r>
        <w:rPr>
          <w:szCs w:val="22"/>
        </w:rPr>
        <w:t xml:space="preserve"> </w:t>
      </w:r>
      <w:r w:rsidR="0074138A">
        <w:rPr>
          <w:szCs w:val="22"/>
        </w:rPr>
        <w:t xml:space="preserve">ФНП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w:t>
      </w:r>
      <w:r w:rsidR="0037619A">
        <w:rPr>
          <w:szCs w:val="22"/>
        </w:rPr>
        <w:t xml:space="preserve">РД 10-179-98 «Методические указания по разработке инструкций и режимных карт по эксплуатации установок </w:t>
      </w:r>
      <w:proofErr w:type="spellStart"/>
      <w:r w:rsidR="0037619A">
        <w:rPr>
          <w:szCs w:val="22"/>
        </w:rPr>
        <w:t>докотловой</w:t>
      </w:r>
      <w:proofErr w:type="spellEnd"/>
      <w:r w:rsidR="0037619A">
        <w:rPr>
          <w:szCs w:val="22"/>
        </w:rPr>
        <w:t xml:space="preserve"> обработки воды и ведению водно-химического режима паровых и водогрейных котлов»</w:t>
      </w:r>
      <w:r w:rsidR="009861BE" w:rsidRPr="009861BE">
        <w:rPr>
          <w:szCs w:val="22"/>
        </w:rPr>
        <w:t>.</w:t>
      </w:r>
    </w:p>
    <w:p w:rsidR="00654ECD" w:rsidRDefault="00654ECD" w:rsidP="00654ECD">
      <w:pPr>
        <w:autoSpaceDE w:val="0"/>
        <w:spacing w:after="120"/>
        <w:jc w:val="both"/>
        <w:rPr>
          <w:szCs w:val="22"/>
        </w:rPr>
      </w:pPr>
      <w:r>
        <w:rPr>
          <w:iCs/>
          <w:szCs w:val="22"/>
        </w:rPr>
        <w:t>Осуществлять работы в соответствии с нормативными документами, указанными в п.6.</w:t>
      </w:r>
      <w:r w:rsidR="0074138A">
        <w:rPr>
          <w:iCs/>
          <w:szCs w:val="22"/>
        </w:rPr>
        <w:t>4</w:t>
      </w:r>
      <w:r>
        <w:rPr>
          <w:iCs/>
          <w:szCs w:val="22"/>
        </w:rPr>
        <w:t xml:space="preserve">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E12016">
      <w:pPr>
        <w:pStyle w:val="ac"/>
        <w:numPr>
          <w:ilvl w:val="0"/>
          <w:numId w:val="10"/>
        </w:numPr>
        <w:autoSpaceDE w:val="0"/>
        <w:ind w:left="567" w:hanging="425"/>
        <w:jc w:val="both"/>
        <w:rPr>
          <w:rFonts w:cs="Arial"/>
          <w:b/>
          <w:iCs/>
          <w:szCs w:val="22"/>
        </w:rPr>
      </w:pPr>
      <w:r w:rsidRPr="0066695D">
        <w:rPr>
          <w:rFonts w:cs="Arial"/>
          <w:b/>
          <w:iCs/>
          <w:szCs w:val="22"/>
        </w:rPr>
        <w:t>Основные требования к Контрагенту.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2"/>
        <w:gridCol w:w="2835"/>
        <w:gridCol w:w="1134"/>
        <w:gridCol w:w="1134"/>
      </w:tblGrid>
      <w:tr w:rsidR="008C0312" w:rsidRPr="00E26FC8" w:rsidTr="008E4039">
        <w:trPr>
          <w:cantSplit/>
        </w:trPr>
        <w:tc>
          <w:tcPr>
            <w:tcW w:w="534" w:type="dxa"/>
            <w:shd w:val="clear" w:color="auto" w:fill="auto"/>
          </w:tcPr>
          <w:p w:rsidR="008C0312" w:rsidRPr="008C0312" w:rsidRDefault="008C0312" w:rsidP="008C0312">
            <w:pPr>
              <w:tabs>
                <w:tab w:val="left" w:pos="900"/>
              </w:tabs>
              <w:spacing w:before="0"/>
              <w:rPr>
                <w:rFonts w:cs="Arial"/>
                <w:bCs/>
                <w:sz w:val="20"/>
                <w:szCs w:val="20"/>
              </w:rPr>
            </w:pPr>
            <w:r w:rsidRPr="008C0312">
              <w:rPr>
                <w:rFonts w:cs="Arial"/>
                <w:bCs/>
                <w:sz w:val="20"/>
                <w:szCs w:val="20"/>
                <w:lang w:val="en-US"/>
              </w:rPr>
              <w:t xml:space="preserve">N </w:t>
            </w:r>
            <w:r w:rsidRPr="008C0312">
              <w:rPr>
                <w:rFonts w:cs="Arial"/>
                <w:bCs/>
                <w:sz w:val="20"/>
                <w:szCs w:val="20"/>
              </w:rPr>
              <w:t>п/п</w:t>
            </w:r>
          </w:p>
        </w:tc>
        <w:tc>
          <w:tcPr>
            <w:tcW w:w="4252" w:type="dxa"/>
            <w:shd w:val="clear" w:color="auto" w:fill="auto"/>
          </w:tcPr>
          <w:p w:rsidR="008C0312" w:rsidRPr="005A30A2" w:rsidRDefault="008C0312" w:rsidP="008C0312">
            <w:pPr>
              <w:tabs>
                <w:tab w:val="left" w:pos="900"/>
              </w:tabs>
              <w:spacing w:before="0"/>
              <w:rPr>
                <w:rFonts w:cs="Arial"/>
                <w:bCs/>
                <w:sz w:val="20"/>
                <w:szCs w:val="20"/>
              </w:rPr>
            </w:pPr>
            <w:r w:rsidRPr="005A30A2">
              <w:rPr>
                <w:rFonts w:cs="Arial"/>
                <w:bCs/>
                <w:sz w:val="20"/>
                <w:szCs w:val="20"/>
              </w:rPr>
              <w:t xml:space="preserve">Требование </w:t>
            </w:r>
          </w:p>
          <w:p w:rsidR="008C0312" w:rsidRPr="005A30A2" w:rsidRDefault="008C0312" w:rsidP="008C0312">
            <w:pPr>
              <w:tabs>
                <w:tab w:val="left" w:pos="900"/>
              </w:tabs>
              <w:spacing w:before="0"/>
              <w:rPr>
                <w:rFonts w:cs="Arial"/>
                <w:bCs/>
                <w:sz w:val="20"/>
                <w:szCs w:val="20"/>
              </w:rPr>
            </w:pPr>
            <w:r w:rsidRPr="005A30A2">
              <w:rPr>
                <w:rFonts w:cs="Arial"/>
                <w:bCs/>
                <w:sz w:val="20"/>
                <w:szCs w:val="20"/>
              </w:rPr>
              <w:t>(параметр оценки)</w:t>
            </w:r>
          </w:p>
        </w:tc>
        <w:tc>
          <w:tcPr>
            <w:tcW w:w="2835" w:type="dxa"/>
            <w:shd w:val="clear" w:color="auto" w:fill="auto"/>
          </w:tcPr>
          <w:p w:rsidR="008C0312" w:rsidRPr="005A30A2" w:rsidRDefault="008C0312" w:rsidP="008C0312">
            <w:pPr>
              <w:tabs>
                <w:tab w:val="left" w:pos="900"/>
              </w:tabs>
              <w:spacing w:before="0"/>
              <w:rPr>
                <w:rFonts w:cs="Arial"/>
                <w:bCs/>
                <w:sz w:val="20"/>
                <w:szCs w:val="20"/>
              </w:rPr>
            </w:pPr>
            <w:r w:rsidRPr="005A30A2">
              <w:rPr>
                <w:rFonts w:cs="Arial"/>
                <w:bCs/>
                <w:sz w:val="20"/>
                <w:szCs w:val="20"/>
              </w:rPr>
              <w:t>Документы, подтверждающие соответствие требованию</w:t>
            </w:r>
          </w:p>
        </w:tc>
        <w:tc>
          <w:tcPr>
            <w:tcW w:w="1134" w:type="dxa"/>
            <w:shd w:val="clear" w:color="auto" w:fill="auto"/>
          </w:tcPr>
          <w:p w:rsidR="008C0312" w:rsidRPr="005A30A2" w:rsidRDefault="008C0312" w:rsidP="00E6609B">
            <w:pPr>
              <w:spacing w:before="0"/>
              <w:ind w:right="-108"/>
              <w:rPr>
                <w:rFonts w:cs="Arial"/>
                <w:sz w:val="20"/>
                <w:szCs w:val="20"/>
              </w:rPr>
            </w:pPr>
            <w:r w:rsidRPr="005A30A2">
              <w:rPr>
                <w:rFonts w:cs="Arial"/>
                <w:sz w:val="20"/>
                <w:szCs w:val="20"/>
              </w:rPr>
              <w:t>Единица измерения</w:t>
            </w:r>
          </w:p>
        </w:tc>
        <w:tc>
          <w:tcPr>
            <w:tcW w:w="1134" w:type="dxa"/>
            <w:shd w:val="clear" w:color="auto" w:fill="auto"/>
          </w:tcPr>
          <w:p w:rsidR="008C0312" w:rsidRPr="008C0312" w:rsidRDefault="008C0312" w:rsidP="008C0312">
            <w:pPr>
              <w:tabs>
                <w:tab w:val="left" w:pos="900"/>
              </w:tabs>
              <w:spacing w:before="0"/>
              <w:rPr>
                <w:rFonts w:cs="Arial"/>
                <w:bCs/>
                <w:sz w:val="20"/>
                <w:szCs w:val="20"/>
              </w:rPr>
            </w:pPr>
            <w:r w:rsidRPr="008C0312">
              <w:rPr>
                <w:rFonts w:cs="Arial"/>
                <w:bCs/>
                <w:sz w:val="20"/>
                <w:szCs w:val="20"/>
              </w:rPr>
              <w:t xml:space="preserve">Условие </w:t>
            </w:r>
            <w:proofErr w:type="spellStart"/>
            <w:r w:rsidRPr="008C0312">
              <w:rPr>
                <w:rFonts w:cs="Arial"/>
                <w:bCs/>
                <w:sz w:val="20"/>
                <w:szCs w:val="20"/>
              </w:rPr>
              <w:t>соответ-ствия</w:t>
            </w:r>
            <w:proofErr w:type="spellEnd"/>
          </w:p>
        </w:tc>
      </w:tr>
      <w:tr w:rsidR="008C0312" w:rsidRPr="00E26FC8" w:rsidTr="008E4039">
        <w:trPr>
          <w:cantSplit/>
        </w:trPr>
        <w:tc>
          <w:tcPr>
            <w:tcW w:w="9889" w:type="dxa"/>
            <w:gridSpan w:val="5"/>
            <w:shd w:val="clear" w:color="auto" w:fill="auto"/>
          </w:tcPr>
          <w:p w:rsidR="008C0312" w:rsidRPr="005A30A2" w:rsidRDefault="008C0312" w:rsidP="008C0312">
            <w:pPr>
              <w:spacing w:before="0"/>
              <w:rPr>
                <w:rFonts w:cs="Arial"/>
                <w:sz w:val="20"/>
                <w:szCs w:val="20"/>
              </w:rPr>
            </w:pPr>
            <w:r w:rsidRPr="005A30A2">
              <w:rPr>
                <w:rFonts w:cs="Arial"/>
                <w:sz w:val="20"/>
                <w:szCs w:val="20"/>
              </w:rPr>
              <w:t>Общие требования</w:t>
            </w:r>
          </w:p>
        </w:tc>
      </w:tr>
      <w:tr w:rsidR="008C0312" w:rsidRPr="00E26FC8" w:rsidTr="008E4039">
        <w:trPr>
          <w:cantSplit/>
        </w:trPr>
        <w:tc>
          <w:tcPr>
            <w:tcW w:w="9889" w:type="dxa"/>
            <w:gridSpan w:val="5"/>
            <w:shd w:val="clear" w:color="auto" w:fill="auto"/>
          </w:tcPr>
          <w:p w:rsidR="008C0312" w:rsidRPr="005A30A2" w:rsidRDefault="008C0312" w:rsidP="008C0312">
            <w:pPr>
              <w:spacing w:before="0"/>
              <w:rPr>
                <w:rFonts w:cs="Arial"/>
                <w:sz w:val="20"/>
                <w:szCs w:val="20"/>
              </w:rPr>
            </w:pPr>
            <w:r w:rsidRPr="005A30A2">
              <w:rPr>
                <w:rFonts w:cs="Arial"/>
                <w:sz w:val="20"/>
                <w:szCs w:val="20"/>
              </w:rPr>
              <w:t>Оснащённость, обеспеченность и готовность</w:t>
            </w:r>
          </w:p>
        </w:tc>
      </w:tr>
      <w:tr w:rsidR="008C0312" w:rsidRPr="00E26FC8" w:rsidTr="008E4039">
        <w:trPr>
          <w:cantSplit/>
        </w:trPr>
        <w:tc>
          <w:tcPr>
            <w:tcW w:w="534" w:type="dxa"/>
            <w:shd w:val="clear" w:color="auto" w:fill="auto"/>
          </w:tcPr>
          <w:p w:rsidR="008C0312" w:rsidRPr="008C0312" w:rsidRDefault="008C0312" w:rsidP="008C0312">
            <w:pPr>
              <w:spacing w:before="0"/>
              <w:rPr>
                <w:rFonts w:cs="Arial"/>
                <w:sz w:val="20"/>
                <w:szCs w:val="20"/>
              </w:rPr>
            </w:pPr>
            <w:r w:rsidRPr="008C0312">
              <w:rPr>
                <w:rFonts w:cs="Arial"/>
                <w:sz w:val="20"/>
                <w:szCs w:val="20"/>
              </w:rPr>
              <w:t>1.</w:t>
            </w:r>
          </w:p>
        </w:tc>
        <w:tc>
          <w:tcPr>
            <w:tcW w:w="4252" w:type="dxa"/>
            <w:shd w:val="clear" w:color="auto" w:fill="auto"/>
          </w:tcPr>
          <w:p w:rsidR="008C0312" w:rsidRPr="005A30A2" w:rsidRDefault="008C0312" w:rsidP="000F168F">
            <w:pPr>
              <w:spacing w:before="0"/>
              <w:rPr>
                <w:rFonts w:cs="Arial"/>
                <w:sz w:val="20"/>
                <w:szCs w:val="20"/>
              </w:rPr>
            </w:pPr>
            <w:r w:rsidRPr="005A30A2">
              <w:rPr>
                <w:rFonts w:cs="Arial"/>
                <w:sz w:val="20"/>
                <w:szCs w:val="20"/>
              </w:rPr>
              <w:t xml:space="preserve">Наличие у </w:t>
            </w:r>
            <w:r w:rsidR="000F168F" w:rsidRPr="005A30A2">
              <w:rPr>
                <w:rFonts w:cs="Arial"/>
                <w:sz w:val="20"/>
                <w:szCs w:val="20"/>
              </w:rPr>
              <w:t>контрагента</w:t>
            </w:r>
            <w:r w:rsidRPr="005A30A2">
              <w:rPr>
                <w:rFonts w:cs="Arial"/>
                <w:sz w:val="20"/>
                <w:szCs w:val="20"/>
              </w:rPr>
              <w:t xml:space="preserve"> Методики проведения </w:t>
            </w:r>
            <w:proofErr w:type="spellStart"/>
            <w:r w:rsidRPr="005A30A2">
              <w:rPr>
                <w:rFonts w:cs="Arial"/>
                <w:sz w:val="20"/>
                <w:szCs w:val="20"/>
              </w:rPr>
              <w:t>режимно</w:t>
            </w:r>
            <w:proofErr w:type="spellEnd"/>
            <w:r w:rsidRPr="005A30A2">
              <w:rPr>
                <w:rFonts w:cs="Arial"/>
                <w:sz w:val="20"/>
                <w:szCs w:val="20"/>
              </w:rPr>
              <w:t>–наладочных испытаний паровых котлов, согласованной с органами РТН.</w:t>
            </w:r>
          </w:p>
        </w:tc>
        <w:tc>
          <w:tcPr>
            <w:tcW w:w="2835" w:type="dxa"/>
            <w:shd w:val="clear" w:color="auto" w:fill="auto"/>
          </w:tcPr>
          <w:p w:rsidR="008C0312" w:rsidRPr="005A30A2" w:rsidRDefault="008C0312" w:rsidP="00E6609B">
            <w:pPr>
              <w:spacing w:before="0"/>
              <w:rPr>
                <w:rFonts w:cs="Arial"/>
                <w:sz w:val="20"/>
                <w:szCs w:val="20"/>
              </w:rPr>
            </w:pPr>
            <w:r w:rsidRPr="005A30A2">
              <w:rPr>
                <w:rFonts w:cs="Arial"/>
                <w:sz w:val="20"/>
                <w:szCs w:val="20"/>
              </w:rPr>
              <w:t>Копия методики за подписью руководителя организации и скрепленная печатью организации</w:t>
            </w:r>
          </w:p>
        </w:tc>
        <w:tc>
          <w:tcPr>
            <w:tcW w:w="1134" w:type="dxa"/>
            <w:shd w:val="clear" w:color="auto" w:fill="auto"/>
          </w:tcPr>
          <w:p w:rsidR="008C0312" w:rsidRPr="005A30A2" w:rsidRDefault="008C0312" w:rsidP="00E6609B">
            <w:pPr>
              <w:spacing w:before="0"/>
              <w:ind w:right="-108"/>
              <w:rPr>
                <w:rFonts w:cs="Arial"/>
                <w:sz w:val="20"/>
                <w:szCs w:val="20"/>
              </w:rPr>
            </w:pPr>
            <w:r w:rsidRPr="005A30A2">
              <w:rPr>
                <w:rFonts w:cs="Arial"/>
                <w:sz w:val="20"/>
                <w:szCs w:val="20"/>
              </w:rPr>
              <w:t>наличие/ отсутствие</w:t>
            </w:r>
          </w:p>
        </w:tc>
        <w:tc>
          <w:tcPr>
            <w:tcW w:w="1134" w:type="dxa"/>
            <w:shd w:val="clear" w:color="auto" w:fill="auto"/>
          </w:tcPr>
          <w:p w:rsidR="008C0312" w:rsidRPr="008C0312" w:rsidRDefault="008C0312" w:rsidP="008C0312">
            <w:pPr>
              <w:spacing w:before="0"/>
              <w:rPr>
                <w:rFonts w:cs="Arial"/>
                <w:sz w:val="20"/>
                <w:szCs w:val="20"/>
              </w:rPr>
            </w:pPr>
            <w:r w:rsidRPr="008C0312">
              <w:rPr>
                <w:rFonts w:cs="Arial"/>
                <w:sz w:val="20"/>
                <w:szCs w:val="20"/>
              </w:rPr>
              <w:t>наличие</w:t>
            </w:r>
          </w:p>
        </w:tc>
      </w:tr>
      <w:tr w:rsidR="008C0312" w:rsidRPr="00E26FC8" w:rsidTr="008E4039">
        <w:trPr>
          <w:cantSplit/>
        </w:trPr>
        <w:tc>
          <w:tcPr>
            <w:tcW w:w="534" w:type="dxa"/>
            <w:shd w:val="clear" w:color="auto" w:fill="auto"/>
          </w:tcPr>
          <w:p w:rsidR="008C0312" w:rsidRPr="008C0312" w:rsidRDefault="008C0312" w:rsidP="008C0312">
            <w:pPr>
              <w:spacing w:before="0"/>
              <w:rPr>
                <w:rFonts w:cs="Arial"/>
                <w:sz w:val="20"/>
                <w:szCs w:val="20"/>
              </w:rPr>
            </w:pPr>
            <w:r w:rsidRPr="008C0312">
              <w:rPr>
                <w:rFonts w:cs="Arial"/>
                <w:sz w:val="20"/>
                <w:szCs w:val="20"/>
              </w:rPr>
              <w:t>2.</w:t>
            </w:r>
          </w:p>
        </w:tc>
        <w:tc>
          <w:tcPr>
            <w:tcW w:w="4252" w:type="dxa"/>
            <w:shd w:val="clear" w:color="auto" w:fill="auto"/>
          </w:tcPr>
          <w:p w:rsidR="008C0312" w:rsidRPr="005A30A2" w:rsidRDefault="008C0312" w:rsidP="000F168F">
            <w:pPr>
              <w:spacing w:before="0"/>
              <w:rPr>
                <w:rFonts w:cs="Arial"/>
                <w:sz w:val="20"/>
                <w:szCs w:val="20"/>
              </w:rPr>
            </w:pPr>
            <w:r w:rsidRPr="005A30A2">
              <w:rPr>
                <w:rFonts w:cs="Arial"/>
                <w:sz w:val="20"/>
                <w:szCs w:val="20"/>
              </w:rPr>
              <w:t xml:space="preserve">Наличие в собственности у </w:t>
            </w:r>
            <w:r w:rsidR="000F168F" w:rsidRPr="005A30A2">
              <w:rPr>
                <w:rFonts w:cs="Arial"/>
                <w:sz w:val="20"/>
                <w:szCs w:val="20"/>
              </w:rPr>
              <w:t>контрагента</w:t>
            </w:r>
            <w:r w:rsidRPr="005A30A2">
              <w:rPr>
                <w:rFonts w:cs="Arial"/>
                <w:sz w:val="20"/>
                <w:szCs w:val="20"/>
              </w:rPr>
              <w:t xml:space="preserve"> приборного парка для определения параметров качества пара и конденсата</w:t>
            </w:r>
          </w:p>
        </w:tc>
        <w:tc>
          <w:tcPr>
            <w:tcW w:w="2835" w:type="dxa"/>
            <w:shd w:val="clear" w:color="auto" w:fill="auto"/>
          </w:tcPr>
          <w:p w:rsidR="008C0312" w:rsidRPr="005A30A2" w:rsidRDefault="00927999" w:rsidP="00E6609B">
            <w:pPr>
              <w:spacing w:before="0"/>
              <w:rPr>
                <w:rFonts w:cs="Arial"/>
                <w:sz w:val="20"/>
                <w:szCs w:val="20"/>
              </w:rPr>
            </w:pPr>
            <w:r w:rsidRPr="005A30A2">
              <w:rPr>
                <w:rFonts w:cs="Arial"/>
                <w:bCs/>
                <w:sz w:val="20"/>
                <w:szCs w:val="20"/>
              </w:rPr>
              <w:t>Справка о наличии производственных мощностей (Форма 9)</w:t>
            </w:r>
            <w:r w:rsidR="008C0312" w:rsidRPr="005A30A2">
              <w:rPr>
                <w:rFonts w:cs="Arial"/>
                <w:sz w:val="20"/>
                <w:szCs w:val="20"/>
              </w:rPr>
              <w:t xml:space="preserve">, </w:t>
            </w:r>
            <w:r w:rsidR="008C0312" w:rsidRPr="005A30A2">
              <w:rPr>
                <w:rFonts w:cs="Arial"/>
                <w:bCs/>
                <w:sz w:val="20"/>
                <w:szCs w:val="20"/>
              </w:rPr>
              <w:t>с</w:t>
            </w:r>
            <w:r w:rsidRPr="005A30A2">
              <w:rPr>
                <w:rFonts w:cs="Arial"/>
                <w:bCs/>
                <w:sz w:val="20"/>
                <w:szCs w:val="20"/>
              </w:rPr>
              <w:t xml:space="preserve"> обязательным</w:t>
            </w:r>
            <w:r w:rsidR="008C0312" w:rsidRPr="005A30A2">
              <w:rPr>
                <w:rFonts w:cs="Arial"/>
                <w:bCs/>
                <w:sz w:val="20"/>
                <w:szCs w:val="20"/>
              </w:rPr>
              <w:t xml:space="preserve"> приложением копий паспортов приборов, свидетельств о поверке.</w:t>
            </w:r>
          </w:p>
        </w:tc>
        <w:tc>
          <w:tcPr>
            <w:tcW w:w="1134" w:type="dxa"/>
            <w:shd w:val="clear" w:color="auto" w:fill="auto"/>
          </w:tcPr>
          <w:p w:rsidR="008C0312" w:rsidRPr="005A30A2" w:rsidRDefault="008C0312" w:rsidP="00E6609B">
            <w:pPr>
              <w:spacing w:before="0"/>
              <w:ind w:right="-108"/>
              <w:rPr>
                <w:rFonts w:cs="Arial"/>
                <w:sz w:val="20"/>
                <w:szCs w:val="20"/>
              </w:rPr>
            </w:pPr>
            <w:r w:rsidRPr="005A30A2">
              <w:rPr>
                <w:rFonts w:cs="Arial"/>
                <w:sz w:val="20"/>
                <w:szCs w:val="20"/>
              </w:rPr>
              <w:t>наличие/ отсутствие</w:t>
            </w:r>
          </w:p>
        </w:tc>
        <w:tc>
          <w:tcPr>
            <w:tcW w:w="1134" w:type="dxa"/>
            <w:shd w:val="clear" w:color="auto" w:fill="auto"/>
          </w:tcPr>
          <w:p w:rsidR="008C0312" w:rsidRPr="008C0312" w:rsidRDefault="008C0312" w:rsidP="008C0312">
            <w:pPr>
              <w:spacing w:before="0"/>
              <w:rPr>
                <w:rFonts w:cs="Arial"/>
                <w:sz w:val="20"/>
                <w:szCs w:val="20"/>
              </w:rPr>
            </w:pPr>
            <w:r w:rsidRPr="008C0312">
              <w:rPr>
                <w:rFonts w:cs="Arial"/>
                <w:sz w:val="20"/>
                <w:szCs w:val="20"/>
              </w:rPr>
              <w:t>наличие</w:t>
            </w:r>
          </w:p>
        </w:tc>
      </w:tr>
      <w:tr w:rsidR="008C0312" w:rsidRPr="00E26FC8" w:rsidTr="008E4039">
        <w:trPr>
          <w:cantSplit/>
        </w:trPr>
        <w:tc>
          <w:tcPr>
            <w:tcW w:w="9889" w:type="dxa"/>
            <w:gridSpan w:val="5"/>
            <w:shd w:val="clear" w:color="auto" w:fill="auto"/>
          </w:tcPr>
          <w:p w:rsidR="008C0312" w:rsidRPr="005A30A2" w:rsidRDefault="008C0312" w:rsidP="008C0312">
            <w:pPr>
              <w:spacing w:before="0"/>
              <w:rPr>
                <w:rFonts w:cs="Arial"/>
                <w:sz w:val="20"/>
                <w:szCs w:val="20"/>
              </w:rPr>
            </w:pPr>
            <w:r w:rsidRPr="005A30A2">
              <w:rPr>
                <w:rFonts w:cs="Arial"/>
                <w:sz w:val="20"/>
                <w:szCs w:val="20"/>
              </w:rPr>
              <w:t>Опыт работы</w:t>
            </w:r>
          </w:p>
        </w:tc>
      </w:tr>
      <w:tr w:rsidR="008C0312" w:rsidRPr="00E26FC8" w:rsidTr="008E4039">
        <w:trPr>
          <w:cantSplit/>
        </w:trPr>
        <w:tc>
          <w:tcPr>
            <w:tcW w:w="534" w:type="dxa"/>
            <w:shd w:val="clear" w:color="auto" w:fill="auto"/>
          </w:tcPr>
          <w:p w:rsidR="008C0312" w:rsidRPr="008C0312" w:rsidRDefault="008C0312" w:rsidP="008C0312">
            <w:pPr>
              <w:spacing w:before="0"/>
              <w:rPr>
                <w:rFonts w:cs="Arial"/>
                <w:sz w:val="20"/>
                <w:szCs w:val="20"/>
              </w:rPr>
            </w:pPr>
            <w:r w:rsidRPr="008C0312">
              <w:rPr>
                <w:rFonts w:cs="Arial"/>
                <w:sz w:val="20"/>
                <w:szCs w:val="20"/>
              </w:rPr>
              <w:lastRenderedPageBreak/>
              <w:t>1.</w:t>
            </w:r>
          </w:p>
        </w:tc>
        <w:tc>
          <w:tcPr>
            <w:tcW w:w="4252" w:type="dxa"/>
            <w:shd w:val="clear" w:color="auto" w:fill="auto"/>
          </w:tcPr>
          <w:p w:rsidR="008C0312" w:rsidRPr="005A30A2" w:rsidRDefault="008C0312" w:rsidP="000F168F">
            <w:pPr>
              <w:spacing w:before="0"/>
              <w:rPr>
                <w:rFonts w:cs="Arial"/>
                <w:sz w:val="20"/>
                <w:szCs w:val="20"/>
              </w:rPr>
            </w:pPr>
            <w:r w:rsidRPr="005A30A2">
              <w:rPr>
                <w:rFonts w:cs="Arial"/>
                <w:spacing w:val="-1"/>
                <w:sz w:val="20"/>
                <w:szCs w:val="20"/>
              </w:rPr>
              <w:t xml:space="preserve">Подтверждённый положительный опыт </w:t>
            </w:r>
            <w:r w:rsidR="000F168F" w:rsidRPr="005A30A2">
              <w:rPr>
                <w:rFonts w:cs="Arial"/>
                <w:spacing w:val="-1"/>
                <w:sz w:val="20"/>
                <w:szCs w:val="20"/>
              </w:rPr>
              <w:t>контрагента</w:t>
            </w:r>
            <w:r w:rsidRPr="005A30A2">
              <w:rPr>
                <w:rFonts w:cs="Arial"/>
                <w:spacing w:val="-1"/>
                <w:sz w:val="20"/>
                <w:szCs w:val="20"/>
              </w:rPr>
              <w:t xml:space="preserve"> по проведению наладки ВХР паровых котлов</w:t>
            </w:r>
            <w:r w:rsidRPr="005A30A2">
              <w:rPr>
                <w:rFonts w:cs="Arial"/>
                <w:sz w:val="20"/>
                <w:szCs w:val="20"/>
              </w:rPr>
              <w:t>–</w:t>
            </w:r>
            <w:r w:rsidRPr="005A30A2">
              <w:rPr>
                <w:rFonts w:cs="Arial"/>
                <w:spacing w:val="-1"/>
                <w:sz w:val="20"/>
                <w:szCs w:val="20"/>
              </w:rPr>
              <w:t>утилизаторов в количестве более 10 штук не менее чем на 3 (</w:t>
            </w:r>
            <w:r w:rsidRPr="00C3394A">
              <w:rPr>
                <w:rFonts w:cs="Arial"/>
                <w:spacing w:val="-1"/>
                <w:sz w:val="20"/>
                <w:szCs w:val="20"/>
              </w:rPr>
              <w:t>трёх) нефтеперерабатывающих предприятиях РФ за предшествующие 2 (два) года</w:t>
            </w:r>
          </w:p>
        </w:tc>
        <w:tc>
          <w:tcPr>
            <w:tcW w:w="2835" w:type="dxa"/>
            <w:shd w:val="clear" w:color="auto" w:fill="auto"/>
          </w:tcPr>
          <w:p w:rsidR="008C0312" w:rsidRPr="005A30A2" w:rsidRDefault="005F394A" w:rsidP="005F394A">
            <w:pPr>
              <w:spacing w:before="0"/>
              <w:rPr>
                <w:rFonts w:cs="Arial"/>
                <w:bCs/>
                <w:sz w:val="20"/>
                <w:szCs w:val="20"/>
              </w:rPr>
            </w:pPr>
            <w:r w:rsidRPr="005A30A2">
              <w:rPr>
                <w:rFonts w:cs="Arial"/>
                <w:bCs/>
                <w:sz w:val="20"/>
                <w:szCs w:val="20"/>
              </w:rPr>
              <w:t>Справка о наличии производственных мощностей</w:t>
            </w:r>
            <w:r w:rsidR="00927999" w:rsidRPr="005A30A2">
              <w:rPr>
                <w:rFonts w:cs="Arial"/>
                <w:bCs/>
                <w:sz w:val="20"/>
                <w:szCs w:val="20"/>
              </w:rPr>
              <w:t xml:space="preserve"> (Форма 7</w:t>
            </w:r>
            <w:r w:rsidRPr="005A30A2">
              <w:rPr>
                <w:rFonts w:cs="Arial"/>
                <w:bCs/>
                <w:sz w:val="20"/>
                <w:szCs w:val="20"/>
              </w:rPr>
              <w:t>) с обязательным приложением копий ре</w:t>
            </w:r>
            <w:r w:rsidR="008C0312" w:rsidRPr="005A30A2">
              <w:rPr>
                <w:rFonts w:cs="Arial"/>
                <w:bCs/>
                <w:sz w:val="20"/>
                <w:szCs w:val="20"/>
              </w:rPr>
              <w:t xml:space="preserve">ализованных договоров и </w:t>
            </w:r>
            <w:proofErr w:type="spellStart"/>
            <w:r w:rsidR="008C0312" w:rsidRPr="005A30A2">
              <w:rPr>
                <w:rFonts w:cs="Arial"/>
                <w:bCs/>
                <w:sz w:val="20"/>
                <w:szCs w:val="20"/>
              </w:rPr>
              <w:t>тех.заданий</w:t>
            </w:r>
            <w:proofErr w:type="spellEnd"/>
            <w:r w:rsidR="008C0312" w:rsidRPr="005A30A2">
              <w:rPr>
                <w:rFonts w:cs="Arial"/>
                <w:bCs/>
                <w:sz w:val="20"/>
                <w:szCs w:val="20"/>
              </w:rPr>
              <w:t xml:space="preserve"> к ним, актов выполненных работ, отзывов Заказчиков</w:t>
            </w:r>
          </w:p>
        </w:tc>
        <w:tc>
          <w:tcPr>
            <w:tcW w:w="1134" w:type="dxa"/>
            <w:shd w:val="clear" w:color="auto" w:fill="auto"/>
          </w:tcPr>
          <w:p w:rsidR="008C0312" w:rsidRPr="005A30A2" w:rsidRDefault="008C0312" w:rsidP="00E6609B">
            <w:pPr>
              <w:spacing w:before="0"/>
              <w:ind w:right="-108"/>
              <w:rPr>
                <w:rFonts w:cs="Arial"/>
                <w:sz w:val="20"/>
                <w:szCs w:val="20"/>
              </w:rPr>
            </w:pPr>
            <w:r w:rsidRPr="005A30A2">
              <w:rPr>
                <w:rFonts w:cs="Arial"/>
                <w:sz w:val="20"/>
                <w:szCs w:val="20"/>
              </w:rPr>
              <w:t>наличие/ отсутствие</w:t>
            </w:r>
          </w:p>
        </w:tc>
        <w:tc>
          <w:tcPr>
            <w:tcW w:w="1134" w:type="dxa"/>
            <w:shd w:val="clear" w:color="auto" w:fill="auto"/>
          </w:tcPr>
          <w:p w:rsidR="008C0312" w:rsidRPr="008C0312" w:rsidRDefault="008C0312" w:rsidP="008C0312">
            <w:pPr>
              <w:spacing w:before="0"/>
              <w:rPr>
                <w:rFonts w:cs="Arial"/>
                <w:sz w:val="20"/>
                <w:szCs w:val="20"/>
              </w:rPr>
            </w:pPr>
            <w:r w:rsidRPr="008C0312">
              <w:rPr>
                <w:rFonts w:cs="Arial"/>
                <w:sz w:val="20"/>
                <w:szCs w:val="20"/>
              </w:rPr>
              <w:t>наличие</w:t>
            </w:r>
          </w:p>
        </w:tc>
      </w:tr>
      <w:tr w:rsidR="008C0312" w:rsidRPr="00E26FC8" w:rsidTr="008E4039">
        <w:trPr>
          <w:cantSplit/>
        </w:trPr>
        <w:tc>
          <w:tcPr>
            <w:tcW w:w="534" w:type="dxa"/>
            <w:shd w:val="clear" w:color="auto" w:fill="auto"/>
          </w:tcPr>
          <w:p w:rsidR="008C0312" w:rsidRPr="008C0312" w:rsidRDefault="008C0312" w:rsidP="008C0312">
            <w:pPr>
              <w:spacing w:before="0"/>
              <w:rPr>
                <w:rFonts w:cs="Arial"/>
                <w:sz w:val="20"/>
                <w:szCs w:val="20"/>
              </w:rPr>
            </w:pPr>
            <w:r w:rsidRPr="008C0312">
              <w:rPr>
                <w:rFonts w:cs="Arial"/>
                <w:sz w:val="20"/>
                <w:szCs w:val="20"/>
              </w:rPr>
              <w:t>2.</w:t>
            </w:r>
          </w:p>
        </w:tc>
        <w:tc>
          <w:tcPr>
            <w:tcW w:w="4252" w:type="dxa"/>
            <w:shd w:val="clear" w:color="auto" w:fill="auto"/>
          </w:tcPr>
          <w:p w:rsidR="008C0312" w:rsidRPr="005A30A2" w:rsidRDefault="008C0312" w:rsidP="000F168F">
            <w:pPr>
              <w:spacing w:before="0"/>
              <w:rPr>
                <w:rFonts w:cs="Arial"/>
                <w:spacing w:val="-1"/>
                <w:sz w:val="20"/>
                <w:szCs w:val="20"/>
              </w:rPr>
            </w:pPr>
            <w:r w:rsidRPr="005A30A2">
              <w:rPr>
                <w:rFonts w:cs="Arial"/>
                <w:sz w:val="20"/>
                <w:szCs w:val="20"/>
              </w:rPr>
              <w:t xml:space="preserve">Наличие у </w:t>
            </w:r>
            <w:r w:rsidR="000F168F" w:rsidRPr="005A30A2">
              <w:rPr>
                <w:rFonts w:cs="Arial"/>
                <w:sz w:val="20"/>
                <w:szCs w:val="20"/>
              </w:rPr>
              <w:t>контрагента</w:t>
            </w:r>
            <w:r w:rsidRPr="005A30A2">
              <w:rPr>
                <w:rFonts w:cs="Arial"/>
                <w:sz w:val="20"/>
                <w:szCs w:val="20"/>
              </w:rPr>
              <w:t xml:space="preserve"> не менее 2 (двух) сотрудников, имеющих опыт работы не менее 3 (трёх) лет по наладке </w:t>
            </w:r>
            <w:r w:rsidRPr="005A30A2">
              <w:rPr>
                <w:rFonts w:cs="Arial"/>
                <w:spacing w:val="-1"/>
                <w:sz w:val="20"/>
                <w:szCs w:val="20"/>
              </w:rPr>
              <w:t>ВХР тепло-генерирующего и водоподготовительного оборудования на нефтеперерабатывающих предприятиях, в том числе, но не ограничиваясь ПАО «Роснефть», ПАО «Газпром нефть», ОАО «</w:t>
            </w:r>
            <w:proofErr w:type="spellStart"/>
            <w:r w:rsidRPr="005A30A2">
              <w:rPr>
                <w:rFonts w:cs="Arial"/>
                <w:spacing w:val="-1"/>
                <w:sz w:val="20"/>
                <w:szCs w:val="20"/>
              </w:rPr>
              <w:t>Славнефть</w:t>
            </w:r>
            <w:proofErr w:type="spellEnd"/>
            <w:r w:rsidRPr="005A30A2">
              <w:rPr>
                <w:rFonts w:cs="Arial"/>
                <w:spacing w:val="-1"/>
                <w:sz w:val="20"/>
                <w:szCs w:val="20"/>
              </w:rPr>
              <w:t>–ЯНОС».</w:t>
            </w:r>
          </w:p>
        </w:tc>
        <w:tc>
          <w:tcPr>
            <w:tcW w:w="2835" w:type="dxa"/>
            <w:shd w:val="clear" w:color="auto" w:fill="auto"/>
          </w:tcPr>
          <w:p w:rsidR="008C0312" w:rsidRPr="005A30A2" w:rsidRDefault="0016097F" w:rsidP="0016097F">
            <w:pPr>
              <w:spacing w:before="0"/>
              <w:rPr>
                <w:rFonts w:cs="Arial"/>
                <w:bCs/>
                <w:sz w:val="20"/>
                <w:szCs w:val="20"/>
              </w:rPr>
            </w:pPr>
            <w:r w:rsidRPr="005A30A2">
              <w:rPr>
                <w:rFonts w:cs="Arial"/>
                <w:bCs/>
                <w:sz w:val="20"/>
                <w:szCs w:val="20"/>
              </w:rPr>
              <w:t>Справка о кадровых ресурсах (Форма 8) с обязательным приложением копий</w:t>
            </w:r>
            <w:r w:rsidR="008C0312" w:rsidRPr="005A30A2">
              <w:rPr>
                <w:rFonts w:cs="Arial"/>
                <w:bCs/>
                <w:sz w:val="20"/>
                <w:szCs w:val="20"/>
              </w:rPr>
              <w:t xml:space="preserve"> подтверждающих документов (отчётов о проведении РНИ, выписки из трудовых книжек сотрудников и т.п.)</w:t>
            </w:r>
          </w:p>
        </w:tc>
        <w:tc>
          <w:tcPr>
            <w:tcW w:w="1134" w:type="dxa"/>
            <w:shd w:val="clear" w:color="auto" w:fill="auto"/>
          </w:tcPr>
          <w:p w:rsidR="008C0312" w:rsidRPr="005A30A2" w:rsidRDefault="008C0312" w:rsidP="008C0312">
            <w:pPr>
              <w:spacing w:before="0"/>
              <w:rPr>
                <w:rFonts w:cs="Arial"/>
                <w:sz w:val="20"/>
                <w:szCs w:val="20"/>
              </w:rPr>
            </w:pPr>
            <w:r w:rsidRPr="005A30A2">
              <w:rPr>
                <w:rFonts w:cs="Arial"/>
                <w:sz w:val="20"/>
                <w:szCs w:val="20"/>
              </w:rPr>
              <w:t>чел.</w:t>
            </w:r>
          </w:p>
        </w:tc>
        <w:tc>
          <w:tcPr>
            <w:tcW w:w="1134" w:type="dxa"/>
            <w:shd w:val="clear" w:color="auto" w:fill="auto"/>
          </w:tcPr>
          <w:p w:rsidR="008C0312" w:rsidRPr="008C0312" w:rsidRDefault="008C0312" w:rsidP="008C0312">
            <w:pPr>
              <w:spacing w:before="0"/>
              <w:rPr>
                <w:rFonts w:cs="Arial"/>
                <w:sz w:val="20"/>
                <w:szCs w:val="20"/>
              </w:rPr>
            </w:pPr>
            <w:r w:rsidRPr="008C0312">
              <w:rPr>
                <w:rFonts w:cs="Arial"/>
                <w:sz w:val="20"/>
                <w:szCs w:val="20"/>
              </w:rPr>
              <w:t>2 и более</w:t>
            </w:r>
          </w:p>
        </w:tc>
      </w:tr>
      <w:tr w:rsidR="008C0312" w:rsidRPr="00E26FC8" w:rsidTr="008E4039">
        <w:trPr>
          <w:cantSplit/>
        </w:trPr>
        <w:tc>
          <w:tcPr>
            <w:tcW w:w="9889" w:type="dxa"/>
            <w:gridSpan w:val="5"/>
            <w:shd w:val="clear" w:color="auto" w:fill="auto"/>
          </w:tcPr>
          <w:p w:rsidR="008C0312" w:rsidRPr="005A30A2" w:rsidRDefault="008C0312" w:rsidP="008C0312">
            <w:pPr>
              <w:spacing w:before="0"/>
              <w:rPr>
                <w:rFonts w:cs="Arial"/>
                <w:sz w:val="20"/>
                <w:szCs w:val="20"/>
              </w:rPr>
            </w:pPr>
            <w:r w:rsidRPr="005A30A2">
              <w:rPr>
                <w:rFonts w:cs="Arial"/>
                <w:sz w:val="20"/>
                <w:szCs w:val="20"/>
              </w:rPr>
              <w:t>Персонал</w:t>
            </w:r>
          </w:p>
        </w:tc>
      </w:tr>
      <w:tr w:rsidR="008C0312" w:rsidRPr="00E26FC8" w:rsidTr="008E4039">
        <w:trPr>
          <w:cantSplit/>
        </w:trPr>
        <w:tc>
          <w:tcPr>
            <w:tcW w:w="534" w:type="dxa"/>
            <w:shd w:val="clear" w:color="auto" w:fill="auto"/>
          </w:tcPr>
          <w:p w:rsidR="008C0312" w:rsidRPr="008C0312" w:rsidRDefault="008C0312" w:rsidP="008C0312">
            <w:pPr>
              <w:spacing w:before="0"/>
              <w:rPr>
                <w:rFonts w:cs="Arial"/>
                <w:sz w:val="20"/>
                <w:szCs w:val="20"/>
              </w:rPr>
            </w:pPr>
            <w:r w:rsidRPr="008C0312">
              <w:rPr>
                <w:rFonts w:cs="Arial"/>
                <w:sz w:val="20"/>
                <w:szCs w:val="20"/>
              </w:rPr>
              <w:t>1.</w:t>
            </w:r>
          </w:p>
        </w:tc>
        <w:tc>
          <w:tcPr>
            <w:tcW w:w="4252" w:type="dxa"/>
            <w:shd w:val="clear" w:color="auto" w:fill="auto"/>
          </w:tcPr>
          <w:p w:rsidR="008C0312" w:rsidRPr="005A30A2" w:rsidRDefault="008C0312" w:rsidP="000F168F">
            <w:pPr>
              <w:spacing w:before="0"/>
              <w:rPr>
                <w:rFonts w:cs="Arial"/>
                <w:sz w:val="20"/>
                <w:szCs w:val="20"/>
              </w:rPr>
            </w:pPr>
            <w:r w:rsidRPr="005A30A2">
              <w:rPr>
                <w:rFonts w:cs="Arial"/>
                <w:sz w:val="20"/>
                <w:szCs w:val="20"/>
              </w:rPr>
              <w:t xml:space="preserve">Наличие у </w:t>
            </w:r>
            <w:r w:rsidR="000F168F" w:rsidRPr="005A30A2">
              <w:rPr>
                <w:rFonts w:cs="Arial"/>
                <w:sz w:val="20"/>
                <w:szCs w:val="20"/>
              </w:rPr>
              <w:t>контрагента</w:t>
            </w:r>
            <w:r w:rsidRPr="005A30A2">
              <w:rPr>
                <w:rFonts w:cs="Arial"/>
                <w:sz w:val="20"/>
                <w:szCs w:val="20"/>
              </w:rPr>
              <w:t xml:space="preserve"> не менее 2 (двух) сотрудников, имеющих высшее образование по направлению «химия» или обучение в области «Водоподготовка».</w:t>
            </w:r>
          </w:p>
        </w:tc>
        <w:tc>
          <w:tcPr>
            <w:tcW w:w="2835" w:type="dxa"/>
            <w:shd w:val="clear" w:color="auto" w:fill="auto"/>
          </w:tcPr>
          <w:p w:rsidR="008C0312" w:rsidRPr="005A30A2" w:rsidRDefault="0016097F" w:rsidP="00A35DF6">
            <w:pPr>
              <w:spacing w:before="0"/>
              <w:rPr>
                <w:rFonts w:cs="Arial"/>
                <w:sz w:val="20"/>
                <w:szCs w:val="20"/>
              </w:rPr>
            </w:pPr>
            <w:r w:rsidRPr="005A30A2">
              <w:rPr>
                <w:rFonts w:cs="Arial"/>
                <w:bCs/>
                <w:sz w:val="20"/>
                <w:szCs w:val="20"/>
              </w:rPr>
              <w:t>Справка о кадровых ресурсах (Форма 8) с обязательным приложением копий</w:t>
            </w:r>
            <w:r w:rsidR="008C0312" w:rsidRPr="005A30A2">
              <w:rPr>
                <w:rFonts w:cs="Arial"/>
                <w:bCs/>
                <w:sz w:val="20"/>
                <w:szCs w:val="20"/>
              </w:rPr>
              <w:t xml:space="preserve"> подтверждающих документов (дипломов и др.).</w:t>
            </w:r>
          </w:p>
        </w:tc>
        <w:tc>
          <w:tcPr>
            <w:tcW w:w="1134" w:type="dxa"/>
            <w:shd w:val="clear" w:color="auto" w:fill="auto"/>
          </w:tcPr>
          <w:p w:rsidR="008C0312" w:rsidRPr="005A30A2" w:rsidRDefault="008C0312" w:rsidP="007706EB">
            <w:pPr>
              <w:spacing w:before="0"/>
              <w:rPr>
                <w:rFonts w:cs="Arial"/>
                <w:sz w:val="20"/>
                <w:szCs w:val="20"/>
              </w:rPr>
            </w:pPr>
            <w:r w:rsidRPr="005A30A2">
              <w:rPr>
                <w:rFonts w:cs="Arial"/>
                <w:sz w:val="20"/>
                <w:szCs w:val="20"/>
              </w:rPr>
              <w:t>чел.</w:t>
            </w:r>
          </w:p>
        </w:tc>
        <w:tc>
          <w:tcPr>
            <w:tcW w:w="1134" w:type="dxa"/>
            <w:shd w:val="clear" w:color="auto" w:fill="auto"/>
          </w:tcPr>
          <w:p w:rsidR="008C0312" w:rsidRPr="008C0312" w:rsidRDefault="008C0312" w:rsidP="007706EB">
            <w:pPr>
              <w:spacing w:before="0"/>
              <w:rPr>
                <w:rFonts w:cs="Arial"/>
                <w:sz w:val="20"/>
                <w:szCs w:val="20"/>
              </w:rPr>
            </w:pPr>
            <w:r w:rsidRPr="008C0312">
              <w:rPr>
                <w:rFonts w:cs="Arial"/>
                <w:sz w:val="20"/>
                <w:szCs w:val="20"/>
              </w:rPr>
              <w:t>2 и более</w:t>
            </w:r>
          </w:p>
        </w:tc>
      </w:tr>
      <w:tr w:rsidR="008C0312" w:rsidRPr="00E26FC8" w:rsidTr="008E4039">
        <w:trPr>
          <w:cantSplit/>
        </w:trPr>
        <w:tc>
          <w:tcPr>
            <w:tcW w:w="9889" w:type="dxa"/>
            <w:gridSpan w:val="5"/>
            <w:shd w:val="clear" w:color="auto" w:fill="auto"/>
          </w:tcPr>
          <w:p w:rsidR="008C0312" w:rsidRPr="005A30A2" w:rsidRDefault="008C0312" w:rsidP="008C0312">
            <w:pPr>
              <w:spacing w:before="0"/>
              <w:rPr>
                <w:rFonts w:cs="Arial"/>
                <w:sz w:val="20"/>
                <w:szCs w:val="20"/>
              </w:rPr>
            </w:pPr>
            <w:r w:rsidRPr="005A30A2">
              <w:rPr>
                <w:rFonts w:cs="Arial"/>
                <w:sz w:val="20"/>
                <w:szCs w:val="20"/>
              </w:rPr>
              <w:t>Промышленная безопасность, охрана труда, пожарная безопасность, охрана окружающей среды</w:t>
            </w:r>
          </w:p>
        </w:tc>
      </w:tr>
      <w:tr w:rsidR="008C0312" w:rsidRPr="00E26FC8" w:rsidTr="008E4039">
        <w:trPr>
          <w:cantSplit/>
        </w:trPr>
        <w:tc>
          <w:tcPr>
            <w:tcW w:w="534" w:type="dxa"/>
            <w:shd w:val="clear" w:color="auto" w:fill="auto"/>
          </w:tcPr>
          <w:p w:rsidR="008C0312" w:rsidRPr="008C0312" w:rsidRDefault="008C0312" w:rsidP="008C0312">
            <w:pPr>
              <w:spacing w:before="0"/>
              <w:rPr>
                <w:rFonts w:cs="Arial"/>
                <w:sz w:val="20"/>
                <w:szCs w:val="20"/>
              </w:rPr>
            </w:pPr>
            <w:r w:rsidRPr="008C0312">
              <w:rPr>
                <w:rFonts w:cs="Arial"/>
                <w:sz w:val="20"/>
                <w:szCs w:val="20"/>
              </w:rPr>
              <w:t>1.</w:t>
            </w:r>
          </w:p>
        </w:tc>
        <w:tc>
          <w:tcPr>
            <w:tcW w:w="4252" w:type="dxa"/>
            <w:shd w:val="clear" w:color="auto" w:fill="auto"/>
          </w:tcPr>
          <w:p w:rsidR="008C0312" w:rsidRPr="005A30A2" w:rsidRDefault="008C0312" w:rsidP="00C3394A">
            <w:pPr>
              <w:spacing w:before="0"/>
              <w:rPr>
                <w:rFonts w:cs="Arial"/>
                <w:sz w:val="20"/>
                <w:szCs w:val="20"/>
              </w:rPr>
            </w:pPr>
            <w:r w:rsidRPr="005A30A2">
              <w:rPr>
                <w:rFonts w:cs="Arial"/>
                <w:sz w:val="20"/>
                <w:szCs w:val="20"/>
              </w:rPr>
              <w:t xml:space="preserve">Наличие у </w:t>
            </w:r>
            <w:r w:rsidR="000F168F" w:rsidRPr="005A30A2">
              <w:rPr>
                <w:rFonts w:cs="Arial"/>
                <w:sz w:val="20"/>
                <w:szCs w:val="20"/>
              </w:rPr>
              <w:t>контрагента</w:t>
            </w:r>
            <w:r w:rsidRPr="005A30A2">
              <w:rPr>
                <w:rFonts w:cs="Arial"/>
                <w:sz w:val="20"/>
                <w:szCs w:val="20"/>
              </w:rPr>
              <w:t xml:space="preserve"> сертификатов соответствия системы менеджмента </w:t>
            </w:r>
            <w:r w:rsidRPr="005A30A2">
              <w:rPr>
                <w:rFonts w:cs="Arial"/>
                <w:spacing w:val="-1"/>
                <w:sz w:val="20"/>
                <w:szCs w:val="20"/>
              </w:rPr>
              <w:t xml:space="preserve">международным стандартам </w:t>
            </w:r>
            <w:r w:rsidRPr="005A30A2">
              <w:rPr>
                <w:rFonts w:cs="Arial"/>
                <w:spacing w:val="-1"/>
                <w:sz w:val="20"/>
                <w:szCs w:val="20"/>
                <w:lang w:val="en-US"/>
              </w:rPr>
              <w:t>ISO</w:t>
            </w:r>
            <w:r w:rsidRPr="005A30A2">
              <w:rPr>
                <w:rFonts w:cs="Arial"/>
                <w:spacing w:val="-1"/>
                <w:sz w:val="20"/>
                <w:szCs w:val="20"/>
              </w:rPr>
              <w:t xml:space="preserve"> </w:t>
            </w:r>
            <w:r w:rsidRPr="00C3394A">
              <w:rPr>
                <w:rFonts w:cs="Arial"/>
                <w:spacing w:val="-1"/>
                <w:sz w:val="20"/>
                <w:szCs w:val="20"/>
              </w:rPr>
              <w:t xml:space="preserve">9001 </w:t>
            </w:r>
            <w:r w:rsidR="00C3394A" w:rsidRPr="00C3394A">
              <w:rPr>
                <w:rFonts w:cs="Arial"/>
                <w:spacing w:val="-1"/>
                <w:sz w:val="20"/>
                <w:szCs w:val="20"/>
              </w:rPr>
              <w:t>и</w:t>
            </w:r>
            <w:r w:rsidRPr="00C3394A">
              <w:rPr>
                <w:rFonts w:cs="Arial"/>
                <w:spacing w:val="-1"/>
                <w:sz w:val="20"/>
                <w:szCs w:val="20"/>
              </w:rPr>
              <w:t xml:space="preserve"> </w:t>
            </w:r>
            <w:r w:rsidRPr="00C3394A">
              <w:rPr>
                <w:rFonts w:cs="Arial"/>
                <w:spacing w:val="-1"/>
                <w:sz w:val="20"/>
                <w:szCs w:val="20"/>
                <w:lang w:val="en-US"/>
              </w:rPr>
              <w:t>OHSAS</w:t>
            </w:r>
            <w:r w:rsidRPr="00C3394A">
              <w:rPr>
                <w:rFonts w:cs="Arial"/>
                <w:spacing w:val="-1"/>
                <w:sz w:val="20"/>
                <w:szCs w:val="20"/>
              </w:rPr>
              <w:t xml:space="preserve"> 18001 (45001).</w:t>
            </w:r>
          </w:p>
        </w:tc>
        <w:tc>
          <w:tcPr>
            <w:tcW w:w="2835" w:type="dxa"/>
            <w:shd w:val="clear" w:color="auto" w:fill="auto"/>
          </w:tcPr>
          <w:p w:rsidR="008C0312" w:rsidRPr="005A30A2" w:rsidRDefault="008C0312" w:rsidP="00E6609B">
            <w:pPr>
              <w:spacing w:before="0"/>
              <w:rPr>
                <w:rFonts w:cs="Arial"/>
                <w:sz w:val="20"/>
                <w:szCs w:val="20"/>
              </w:rPr>
            </w:pPr>
            <w:r w:rsidRPr="005A30A2">
              <w:rPr>
                <w:rFonts w:cs="Arial"/>
                <w:sz w:val="20"/>
                <w:szCs w:val="20"/>
              </w:rPr>
              <w:t>Копии сертификатов соответствия</w:t>
            </w:r>
          </w:p>
        </w:tc>
        <w:tc>
          <w:tcPr>
            <w:tcW w:w="1134" w:type="dxa"/>
            <w:shd w:val="clear" w:color="auto" w:fill="auto"/>
          </w:tcPr>
          <w:p w:rsidR="008C0312" w:rsidRPr="005A30A2" w:rsidRDefault="008C0312" w:rsidP="00E6609B">
            <w:pPr>
              <w:spacing w:before="0"/>
              <w:ind w:right="-108"/>
              <w:rPr>
                <w:rFonts w:cs="Arial"/>
                <w:sz w:val="20"/>
                <w:szCs w:val="20"/>
              </w:rPr>
            </w:pPr>
            <w:r w:rsidRPr="005A30A2">
              <w:rPr>
                <w:rFonts w:cs="Arial"/>
                <w:sz w:val="20"/>
                <w:szCs w:val="20"/>
              </w:rPr>
              <w:t>наличие/ отсутствие</w:t>
            </w:r>
          </w:p>
        </w:tc>
        <w:tc>
          <w:tcPr>
            <w:tcW w:w="1134" w:type="dxa"/>
            <w:shd w:val="clear" w:color="auto" w:fill="auto"/>
          </w:tcPr>
          <w:p w:rsidR="008C0312" w:rsidRPr="008C0312" w:rsidRDefault="008C0312" w:rsidP="008C0312">
            <w:pPr>
              <w:spacing w:before="0"/>
              <w:rPr>
                <w:rFonts w:cs="Arial"/>
                <w:sz w:val="20"/>
                <w:szCs w:val="20"/>
              </w:rPr>
            </w:pPr>
            <w:r w:rsidRPr="008C0312">
              <w:rPr>
                <w:rFonts w:cs="Arial"/>
                <w:sz w:val="20"/>
                <w:szCs w:val="20"/>
              </w:rPr>
              <w:t>наличие</w:t>
            </w:r>
          </w:p>
        </w:tc>
      </w:tr>
      <w:tr w:rsidR="008C0312" w:rsidRPr="00E26FC8" w:rsidTr="008E4039">
        <w:trPr>
          <w:cantSplit/>
        </w:trPr>
        <w:tc>
          <w:tcPr>
            <w:tcW w:w="534" w:type="dxa"/>
            <w:shd w:val="clear" w:color="auto" w:fill="auto"/>
          </w:tcPr>
          <w:p w:rsidR="008C0312" w:rsidRPr="008C0312" w:rsidRDefault="008C0312" w:rsidP="008C0312">
            <w:pPr>
              <w:spacing w:before="0"/>
              <w:rPr>
                <w:rFonts w:cs="Arial"/>
                <w:sz w:val="20"/>
                <w:szCs w:val="20"/>
              </w:rPr>
            </w:pPr>
            <w:r w:rsidRPr="008C0312">
              <w:rPr>
                <w:rFonts w:cs="Arial"/>
                <w:sz w:val="20"/>
                <w:szCs w:val="20"/>
              </w:rPr>
              <w:t>2.</w:t>
            </w:r>
          </w:p>
        </w:tc>
        <w:tc>
          <w:tcPr>
            <w:tcW w:w="4252" w:type="dxa"/>
            <w:shd w:val="clear" w:color="auto" w:fill="auto"/>
          </w:tcPr>
          <w:p w:rsidR="008C0312" w:rsidRPr="00C3394A" w:rsidRDefault="008C0312" w:rsidP="000F168F">
            <w:pPr>
              <w:spacing w:before="0"/>
              <w:rPr>
                <w:rFonts w:cs="Arial"/>
                <w:sz w:val="20"/>
                <w:szCs w:val="20"/>
              </w:rPr>
            </w:pPr>
            <w:r w:rsidRPr="00C3394A">
              <w:rPr>
                <w:rFonts w:cs="Arial"/>
                <w:sz w:val="20"/>
                <w:szCs w:val="20"/>
              </w:rPr>
              <w:t xml:space="preserve">Наличие у </w:t>
            </w:r>
            <w:r w:rsidR="000F168F" w:rsidRPr="00C3394A">
              <w:rPr>
                <w:rFonts w:cs="Arial"/>
                <w:sz w:val="20"/>
                <w:szCs w:val="20"/>
              </w:rPr>
              <w:t>контрагента</w:t>
            </w:r>
            <w:r w:rsidRPr="00C3394A">
              <w:rPr>
                <w:rFonts w:cs="Arial"/>
                <w:sz w:val="20"/>
                <w:szCs w:val="20"/>
              </w:rPr>
              <w:t xml:space="preserve"> не менее 2 (двух) сотрудников, имеющих действующие аттестации в областях  промышленной безопасности А1, </w:t>
            </w:r>
            <w:r w:rsidRPr="00C3394A">
              <w:rPr>
                <w:rFonts w:cs="Arial"/>
                <w:bCs/>
                <w:sz w:val="20"/>
                <w:szCs w:val="20"/>
              </w:rPr>
              <w:t>Б1.17, Б8.26 (по старой аттестации Б8.5).</w:t>
            </w:r>
          </w:p>
        </w:tc>
        <w:tc>
          <w:tcPr>
            <w:tcW w:w="2835" w:type="dxa"/>
            <w:shd w:val="clear" w:color="auto" w:fill="auto"/>
          </w:tcPr>
          <w:p w:rsidR="008C0312" w:rsidRPr="00C3394A" w:rsidRDefault="008C0312" w:rsidP="00E6609B">
            <w:pPr>
              <w:spacing w:before="0"/>
              <w:rPr>
                <w:rFonts w:cs="Arial"/>
                <w:sz w:val="20"/>
                <w:szCs w:val="20"/>
              </w:rPr>
            </w:pPr>
            <w:r w:rsidRPr="00C3394A">
              <w:rPr>
                <w:rFonts w:cs="Arial"/>
                <w:sz w:val="20"/>
                <w:szCs w:val="20"/>
              </w:rPr>
              <w:t>Двухсторонние копии свидетельств (протоколов) комиссий об аттестации и информацию о сроке их получения (действия)</w:t>
            </w:r>
            <w:r w:rsidR="00C3394A" w:rsidRPr="00C3394A">
              <w:rPr>
                <w:rFonts w:cs="Arial"/>
                <w:sz w:val="20"/>
                <w:szCs w:val="20"/>
              </w:rPr>
              <w:t>. Допускается предоставление гарантийного письма за подписью руководителя организации о прохождении аттестации до начала работ в случае признания победителем тендера и предоставления копий документов Заказчику</w:t>
            </w:r>
          </w:p>
        </w:tc>
        <w:tc>
          <w:tcPr>
            <w:tcW w:w="1134" w:type="dxa"/>
            <w:shd w:val="clear" w:color="auto" w:fill="auto"/>
          </w:tcPr>
          <w:p w:rsidR="008C0312" w:rsidRPr="005A30A2" w:rsidRDefault="008C0312" w:rsidP="007706EB">
            <w:pPr>
              <w:spacing w:before="0"/>
              <w:rPr>
                <w:rFonts w:cs="Arial"/>
                <w:sz w:val="20"/>
                <w:szCs w:val="20"/>
              </w:rPr>
            </w:pPr>
            <w:r w:rsidRPr="005A30A2">
              <w:rPr>
                <w:rFonts w:cs="Arial"/>
                <w:sz w:val="20"/>
                <w:szCs w:val="20"/>
              </w:rPr>
              <w:t>чел.</w:t>
            </w:r>
          </w:p>
        </w:tc>
        <w:tc>
          <w:tcPr>
            <w:tcW w:w="1134" w:type="dxa"/>
            <w:shd w:val="clear" w:color="auto" w:fill="auto"/>
          </w:tcPr>
          <w:p w:rsidR="008C0312" w:rsidRPr="008C0312" w:rsidRDefault="008C0312" w:rsidP="007706EB">
            <w:pPr>
              <w:spacing w:before="0"/>
              <w:rPr>
                <w:rFonts w:cs="Arial"/>
                <w:sz w:val="20"/>
                <w:szCs w:val="20"/>
              </w:rPr>
            </w:pPr>
            <w:r w:rsidRPr="008C0312">
              <w:rPr>
                <w:rFonts w:cs="Arial"/>
                <w:sz w:val="20"/>
                <w:szCs w:val="20"/>
              </w:rPr>
              <w:t>2 и более</w:t>
            </w:r>
          </w:p>
        </w:tc>
      </w:tr>
      <w:tr w:rsidR="008C0312" w:rsidRPr="00E26FC8" w:rsidTr="008E4039">
        <w:trPr>
          <w:cantSplit/>
        </w:trPr>
        <w:tc>
          <w:tcPr>
            <w:tcW w:w="534" w:type="dxa"/>
            <w:shd w:val="clear" w:color="auto" w:fill="auto"/>
          </w:tcPr>
          <w:p w:rsidR="008C0312" w:rsidRPr="008C0312" w:rsidRDefault="008C0312" w:rsidP="008C0312">
            <w:pPr>
              <w:spacing w:before="0"/>
              <w:rPr>
                <w:rFonts w:cs="Arial"/>
                <w:sz w:val="20"/>
                <w:szCs w:val="20"/>
              </w:rPr>
            </w:pPr>
            <w:r w:rsidRPr="008C0312">
              <w:rPr>
                <w:rFonts w:cs="Arial"/>
                <w:sz w:val="20"/>
                <w:szCs w:val="20"/>
              </w:rPr>
              <w:t>3.</w:t>
            </w:r>
          </w:p>
        </w:tc>
        <w:tc>
          <w:tcPr>
            <w:tcW w:w="4252" w:type="dxa"/>
            <w:shd w:val="clear" w:color="auto" w:fill="auto"/>
          </w:tcPr>
          <w:p w:rsidR="008C0312" w:rsidRPr="005A30A2" w:rsidRDefault="008C0312" w:rsidP="000F168F">
            <w:pPr>
              <w:autoSpaceDE w:val="0"/>
              <w:spacing w:before="0"/>
              <w:rPr>
                <w:rFonts w:cs="Arial"/>
                <w:sz w:val="20"/>
                <w:szCs w:val="20"/>
              </w:rPr>
            </w:pPr>
            <w:r w:rsidRPr="005A30A2">
              <w:rPr>
                <w:rFonts w:cs="Arial"/>
                <w:sz w:val="20"/>
                <w:szCs w:val="20"/>
              </w:rPr>
              <w:t xml:space="preserve">Наличие у </w:t>
            </w:r>
            <w:r w:rsidR="000F168F" w:rsidRPr="005A30A2">
              <w:rPr>
                <w:rFonts w:cs="Arial"/>
                <w:sz w:val="20"/>
                <w:szCs w:val="20"/>
              </w:rPr>
              <w:t>контрагента</w:t>
            </w:r>
            <w:r w:rsidRPr="005A30A2">
              <w:rPr>
                <w:rFonts w:cs="Arial"/>
                <w:sz w:val="20"/>
                <w:szCs w:val="20"/>
              </w:rPr>
              <w:t xml:space="preserve"> службы охраны труда (не менее одного специалиста, аттестованного по курсу «Охрана труда»).</w:t>
            </w:r>
          </w:p>
        </w:tc>
        <w:tc>
          <w:tcPr>
            <w:tcW w:w="2835" w:type="dxa"/>
            <w:shd w:val="clear" w:color="auto" w:fill="auto"/>
          </w:tcPr>
          <w:p w:rsidR="008C0312" w:rsidRPr="005A30A2" w:rsidRDefault="0016097F" w:rsidP="00E6609B">
            <w:pPr>
              <w:spacing w:before="0"/>
              <w:rPr>
                <w:rFonts w:cs="Arial"/>
                <w:sz w:val="20"/>
                <w:szCs w:val="20"/>
              </w:rPr>
            </w:pPr>
            <w:r w:rsidRPr="005A30A2">
              <w:rPr>
                <w:rFonts w:cs="Arial"/>
                <w:bCs/>
                <w:sz w:val="20"/>
                <w:szCs w:val="20"/>
              </w:rPr>
              <w:t>Справка о кадровых ресурсах (Форма 8) с обязательным приложением копий</w:t>
            </w:r>
            <w:r w:rsidR="008C0312" w:rsidRPr="005A30A2">
              <w:rPr>
                <w:rFonts w:cs="Arial"/>
                <w:bCs/>
                <w:sz w:val="20"/>
                <w:szCs w:val="20"/>
              </w:rPr>
              <w:t xml:space="preserve"> подтверждающих документов (приказа о создании службы охраны труда</w:t>
            </w:r>
            <w:r w:rsidR="008C0312" w:rsidRPr="005A30A2">
              <w:rPr>
                <w:rFonts w:cs="Arial"/>
                <w:sz w:val="20"/>
                <w:szCs w:val="20"/>
              </w:rPr>
              <w:t xml:space="preserve">, </w:t>
            </w:r>
            <w:r w:rsidR="008C0312" w:rsidRPr="005A30A2">
              <w:rPr>
                <w:rFonts w:cs="Arial"/>
                <w:bCs/>
                <w:sz w:val="20"/>
                <w:szCs w:val="20"/>
              </w:rPr>
              <w:t>копий дипломов и/или удостоверений специалистов</w:t>
            </w:r>
            <w:r w:rsidR="008C0312" w:rsidRPr="005A30A2">
              <w:rPr>
                <w:rFonts w:cs="Arial"/>
                <w:sz w:val="20"/>
                <w:szCs w:val="20"/>
              </w:rPr>
              <w:t xml:space="preserve"> и др.)</w:t>
            </w:r>
          </w:p>
        </w:tc>
        <w:tc>
          <w:tcPr>
            <w:tcW w:w="1134" w:type="dxa"/>
            <w:shd w:val="clear" w:color="auto" w:fill="auto"/>
          </w:tcPr>
          <w:p w:rsidR="008C0312" w:rsidRPr="005A30A2" w:rsidRDefault="008C0312" w:rsidP="00E6609B">
            <w:pPr>
              <w:spacing w:before="0"/>
              <w:ind w:right="-108"/>
              <w:rPr>
                <w:rFonts w:cs="Arial"/>
                <w:sz w:val="20"/>
                <w:szCs w:val="20"/>
              </w:rPr>
            </w:pPr>
            <w:r w:rsidRPr="005A30A2">
              <w:rPr>
                <w:rFonts w:cs="Arial"/>
                <w:sz w:val="20"/>
                <w:szCs w:val="20"/>
              </w:rPr>
              <w:t>наличие/ отсутствие</w:t>
            </w:r>
          </w:p>
        </w:tc>
        <w:tc>
          <w:tcPr>
            <w:tcW w:w="1134" w:type="dxa"/>
            <w:shd w:val="clear" w:color="auto" w:fill="auto"/>
          </w:tcPr>
          <w:p w:rsidR="008C0312" w:rsidRPr="008C0312" w:rsidRDefault="008C0312" w:rsidP="008C0312">
            <w:pPr>
              <w:spacing w:before="0"/>
              <w:rPr>
                <w:rFonts w:cs="Arial"/>
                <w:sz w:val="20"/>
                <w:szCs w:val="20"/>
              </w:rPr>
            </w:pPr>
            <w:r w:rsidRPr="008C0312">
              <w:rPr>
                <w:rFonts w:cs="Arial"/>
                <w:sz w:val="20"/>
                <w:szCs w:val="20"/>
              </w:rPr>
              <w:t>наличие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w:t>
      </w:r>
      <w:proofErr w:type="spellStart"/>
      <w:r>
        <w:rPr>
          <w:szCs w:val="22"/>
        </w:rPr>
        <w:t>Славнефть</w:t>
      </w:r>
      <w:proofErr w:type="spellEnd"/>
      <w:r>
        <w:rPr>
          <w:szCs w:val="22"/>
        </w:rPr>
        <w:t xml:space="preserve">-ЯНОС», которые </w:t>
      </w:r>
      <w:r w:rsidRPr="005A30A2">
        <w:rPr>
          <w:szCs w:val="22"/>
        </w:rPr>
        <w:t>указаны в п.6.</w:t>
      </w:r>
      <w:r w:rsidR="005A30A2" w:rsidRPr="005A30A2">
        <w:rPr>
          <w:szCs w:val="22"/>
        </w:rPr>
        <w:t>4</w:t>
      </w:r>
      <w:r w:rsidRPr="005A30A2">
        <w:rPr>
          <w:szCs w:val="22"/>
        </w:rPr>
        <w:t xml:space="preserve"> проекта</w:t>
      </w:r>
      <w:r>
        <w:rPr>
          <w:szCs w:val="22"/>
        </w:rPr>
        <w:t xml:space="preserve"> Договора. </w:t>
      </w:r>
      <w:r>
        <w:rPr>
          <w:szCs w:val="22"/>
        </w:rPr>
        <w:lastRenderedPageBreak/>
        <w:t>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Pr="00011CD6" w:rsidRDefault="0074540B" w:rsidP="0074540B">
      <w:pPr>
        <w:autoSpaceDE w:val="0"/>
        <w:ind w:firstLine="720"/>
        <w:jc w:val="both"/>
        <w:rPr>
          <w:color w:val="FF0000"/>
          <w:szCs w:val="22"/>
        </w:rPr>
      </w:pPr>
      <w:r>
        <w:rPr>
          <w:szCs w:val="22"/>
        </w:rPr>
        <w:t xml:space="preserve">Все </w:t>
      </w:r>
      <w:r w:rsidRPr="00011CD6">
        <w:rPr>
          <w:szCs w:val="22"/>
        </w:rPr>
        <w:t>поставляемые для выполнения работ материалы должны иметь:</w:t>
      </w:r>
    </w:p>
    <w:p w:rsidR="0074540B" w:rsidRPr="00011CD6" w:rsidRDefault="0074540B" w:rsidP="0074540B">
      <w:pPr>
        <w:numPr>
          <w:ilvl w:val="0"/>
          <w:numId w:val="4"/>
        </w:numPr>
        <w:tabs>
          <w:tab w:val="clear" w:pos="780"/>
          <w:tab w:val="num" w:pos="720"/>
        </w:tabs>
        <w:suppressAutoHyphens/>
        <w:autoSpaceDE w:val="0"/>
        <w:spacing w:before="0"/>
        <w:ind w:left="720"/>
        <w:jc w:val="both"/>
        <w:rPr>
          <w:szCs w:val="22"/>
        </w:rPr>
      </w:pPr>
      <w:r w:rsidRPr="00011CD6">
        <w:rPr>
          <w:szCs w:val="22"/>
        </w:rPr>
        <w:t>Сертификаты качества, выданные производителем;</w:t>
      </w:r>
    </w:p>
    <w:p w:rsidR="0074540B" w:rsidRPr="00011CD6"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011CD6">
        <w:rPr>
          <w:szCs w:val="22"/>
        </w:rPr>
        <w:t>Сертификаты соответствия Госстандарта Российской Федерации;</w:t>
      </w:r>
    </w:p>
    <w:p w:rsidR="0074540B" w:rsidRDefault="005A30A2" w:rsidP="0074540B">
      <w:pPr>
        <w:numPr>
          <w:ilvl w:val="0"/>
          <w:numId w:val="4"/>
        </w:numPr>
        <w:tabs>
          <w:tab w:val="clear" w:pos="780"/>
          <w:tab w:val="num" w:pos="720"/>
        </w:tabs>
        <w:suppressAutoHyphens/>
        <w:autoSpaceDE w:val="0"/>
        <w:spacing w:before="0"/>
        <w:ind w:left="720"/>
        <w:jc w:val="both"/>
        <w:rPr>
          <w:szCs w:val="22"/>
        </w:rPr>
      </w:pPr>
      <w:r w:rsidRPr="00011CD6">
        <w:rPr>
          <w:szCs w:val="22"/>
        </w:rPr>
        <w:t>П</w:t>
      </w:r>
      <w:r w:rsidR="0074540B" w:rsidRPr="00011CD6">
        <w:rPr>
          <w:szCs w:val="22"/>
        </w:rPr>
        <w:t>аспорта и другие документы, удостоверяющие</w:t>
      </w:r>
      <w:r w:rsidR="0074540B" w:rsidRPr="00BE0919">
        <w:rPr>
          <w:szCs w:val="22"/>
        </w:rPr>
        <w:t xml:space="preserve">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w:t>
      </w:r>
      <w:proofErr w:type="spellStart"/>
      <w:r>
        <w:rPr>
          <w:szCs w:val="22"/>
        </w:rPr>
        <w:t>Славнефть</w:t>
      </w:r>
      <w:proofErr w:type="spellEnd"/>
      <w:r>
        <w:rPr>
          <w:szCs w:val="22"/>
        </w:rPr>
        <w:t>-ЯНОС» штрафную неустойку в размере 5% от суммы Оферты. При несвоевременной или неполной уплате штрафной неустойки ОАО «</w:t>
      </w:r>
      <w:proofErr w:type="spellStart"/>
      <w:r>
        <w:rPr>
          <w:szCs w:val="22"/>
        </w:rPr>
        <w:t>Славнефть</w:t>
      </w:r>
      <w:proofErr w:type="spellEnd"/>
      <w:r>
        <w:rPr>
          <w:szCs w:val="22"/>
        </w:rPr>
        <w:t>-ЯНОС»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w:t>
      </w:r>
      <w:proofErr w:type="spellStart"/>
      <w:r>
        <w:rPr>
          <w:szCs w:val="22"/>
        </w:rPr>
        <w:t>Славнефть</w:t>
      </w:r>
      <w:proofErr w:type="spellEnd"/>
      <w:r>
        <w:rPr>
          <w:szCs w:val="22"/>
        </w:rPr>
        <w:t>-ЯНОС» штрафную неустойку в размере 10% от суммы, принятой ОАО «</w:t>
      </w:r>
      <w:proofErr w:type="spellStart"/>
      <w:r>
        <w:rPr>
          <w:szCs w:val="22"/>
        </w:rPr>
        <w:t>Славнефть</w:t>
      </w:r>
      <w:proofErr w:type="spellEnd"/>
      <w:r>
        <w:rPr>
          <w:szCs w:val="22"/>
        </w:rPr>
        <w:t>-ЯНОС» в Оферте Победителя. При несвоевременной или неполной уплате штрафной неустойки ОАО «</w:t>
      </w:r>
      <w:proofErr w:type="spellStart"/>
      <w:r>
        <w:rPr>
          <w:szCs w:val="22"/>
        </w:rPr>
        <w:t>Славнефть</w:t>
      </w:r>
      <w:proofErr w:type="spellEnd"/>
      <w:r>
        <w:rPr>
          <w:szCs w:val="22"/>
        </w:rPr>
        <w:t>-ЯНОС»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8E4039" w:rsidRDefault="008E4039" w:rsidP="00210CEA">
      <w:pPr>
        <w:spacing w:before="0"/>
        <w:rPr>
          <w:rFonts w:cs="Arial"/>
          <w:szCs w:val="22"/>
        </w:rPr>
      </w:pPr>
    </w:p>
    <w:p w:rsidR="00E754D7" w:rsidRDefault="008E4039" w:rsidP="00210CEA">
      <w:pPr>
        <w:spacing w:before="0"/>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Pr>
          <w:rFonts w:cs="Arial"/>
          <w:szCs w:val="22"/>
        </w:rPr>
        <w:t xml:space="preserve">Д.Ю. </w:t>
      </w:r>
      <w:proofErr w:type="spellStart"/>
      <w:r>
        <w:rPr>
          <w:rFonts w:cs="Arial"/>
          <w:szCs w:val="22"/>
        </w:rPr>
        <w:t>Уржумов</w:t>
      </w:r>
      <w:proofErr w:type="spellEnd"/>
    </w:p>
    <w:p w:rsidR="00C55087" w:rsidRDefault="00C55087">
      <w:pPr>
        <w:spacing w:before="0" w:line="276" w:lineRule="auto"/>
        <w:jc w:val="center"/>
        <w:rPr>
          <w:rFonts w:cs="Arial"/>
          <w:sz w:val="16"/>
          <w:szCs w:val="16"/>
        </w:rPr>
      </w:pPr>
      <w:r>
        <w:rPr>
          <w:rFonts w:cs="Arial"/>
          <w:sz w:val="16"/>
          <w:szCs w:val="16"/>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proofErr w:type="gramStart"/>
      <w:r w:rsidRPr="002E571A">
        <w:rPr>
          <w:rFonts w:cs="Arial"/>
          <w:szCs w:val="22"/>
        </w:rPr>
        <w:t>Подпись:_</w:t>
      </w:r>
      <w:proofErr w:type="gramEnd"/>
      <w:r w:rsidRPr="002E571A">
        <w:rPr>
          <w:rFonts w:cs="Arial"/>
          <w:szCs w:val="22"/>
        </w:rPr>
        <w:t>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392CCE" w:rsidP="00F804FB">
            <w:pPr>
              <w:spacing w:before="0"/>
              <w:rPr>
                <w:rFonts w:ascii="Times New Roman" w:hAnsi="Times New Roman"/>
                <w:b/>
                <w:bCs/>
                <w:sz w:val="24"/>
              </w:rPr>
            </w:pPr>
            <w:r w:rsidRPr="00392CCE">
              <w:rPr>
                <w:rFonts w:ascii="Times New Roman" w:hAnsi="Times New Roman"/>
                <w:b/>
                <w:bCs/>
                <w:iCs/>
                <w:sz w:val="24"/>
              </w:rPr>
              <w:t>Справка о заключенных и выполненных договорах по предмету закупки за последние два года</w:t>
            </w:r>
            <w:r w:rsidR="00DF176A">
              <w:rPr>
                <w:rFonts w:ascii="Times New Roman" w:hAnsi="Times New Roman"/>
                <w:b/>
                <w:sz w:val="24"/>
              </w:rPr>
              <w:t>.</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xml:space="preserve">* </w:t>
      </w:r>
      <w:proofErr w:type="gramStart"/>
      <w:r w:rsidRPr="009A48A3">
        <w:rPr>
          <w:rFonts w:ascii="Times New Roman" w:hAnsi="Times New Roman"/>
          <w:sz w:val="18"/>
          <w:szCs w:val="18"/>
        </w:rPr>
        <w:t>В</w:t>
      </w:r>
      <w:proofErr w:type="gramEnd"/>
      <w:r w:rsidRPr="009A48A3">
        <w:rPr>
          <w:rFonts w:ascii="Times New Roman" w:hAnsi="Times New Roman"/>
          <w:sz w:val="18"/>
          <w:szCs w:val="18"/>
        </w:rPr>
        <w:t xml:space="preserve">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xml:space="preserve">* </w:t>
      </w:r>
      <w:proofErr w:type="gramStart"/>
      <w:r w:rsidRPr="00152267">
        <w:rPr>
          <w:rFonts w:ascii="Times New Roman" w:hAnsi="Times New Roman"/>
          <w:sz w:val="24"/>
        </w:rPr>
        <w:t>В</w:t>
      </w:r>
      <w:proofErr w:type="gramEnd"/>
      <w:r w:rsidRPr="00152267">
        <w:rPr>
          <w:rFonts w:ascii="Times New Roman" w:hAnsi="Times New Roman"/>
          <w:sz w:val="24"/>
        </w:rPr>
        <w:t xml:space="preserve">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5D19ED" w:rsidRDefault="00761C86" w:rsidP="00373C85">
      <w:pPr>
        <w:rPr>
          <w:rFonts w:ascii="Times New Roman" w:hAnsi="Times New Roman"/>
          <w:sz w:val="24"/>
        </w:rPr>
      </w:pPr>
      <w:r w:rsidRPr="00152267">
        <w:rPr>
          <w:rFonts w:ascii="Times New Roman" w:hAnsi="Times New Roman"/>
          <w:sz w:val="24"/>
        </w:rPr>
        <w:t xml:space="preserve">*  </w:t>
      </w:r>
      <w:proofErr w:type="gramStart"/>
      <w:r w:rsidRPr="00152267">
        <w:rPr>
          <w:rFonts w:ascii="Times New Roman" w:hAnsi="Times New Roman"/>
          <w:sz w:val="24"/>
        </w:rPr>
        <w:t>В</w:t>
      </w:r>
      <w:proofErr w:type="gramEnd"/>
      <w:r w:rsidRPr="00152267">
        <w:rPr>
          <w:rFonts w:ascii="Times New Roman" w:hAnsi="Times New Roman"/>
          <w:sz w:val="24"/>
        </w:rPr>
        <w:t xml:space="preserve"> данной форме перечисляются материально-технические ресурсы, которые будут использованы при выполнении договора</w:t>
      </w:r>
    </w:p>
    <w:sectPr w:rsidR="005D19ED"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096" w:rsidRDefault="00E15096" w:rsidP="00FB07D9">
      <w:pPr>
        <w:spacing w:before="0"/>
      </w:pPr>
      <w:r>
        <w:separator/>
      </w:r>
    </w:p>
  </w:endnote>
  <w:endnote w:type="continuationSeparator" w:id="0">
    <w:p w:rsidR="00E15096" w:rsidRDefault="00E1509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016" w:rsidRDefault="00E12016">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016" w:rsidRDefault="00E12016">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096" w:rsidRDefault="00E15096" w:rsidP="00FB07D9">
      <w:pPr>
        <w:spacing w:before="0"/>
      </w:pPr>
      <w:r>
        <w:separator/>
      </w:r>
    </w:p>
  </w:footnote>
  <w:footnote w:type="continuationSeparator" w:id="0">
    <w:p w:rsidR="00E15096" w:rsidRDefault="00E1509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51A02C92"/>
    <w:multiLevelType w:val="hybridMultilevel"/>
    <w:tmpl w:val="038A2982"/>
    <w:lvl w:ilvl="0" w:tplc="5A1682F2">
      <w:start w:val="3"/>
      <w:numFmt w:val="decimal"/>
      <w:lvlText w:val="%1."/>
      <w:lvlJc w:val="left"/>
      <w:pPr>
        <w:ind w:left="1229" w:hanging="360"/>
      </w:pPr>
      <w:rPr>
        <w:rFonts w:hint="default"/>
      </w:rPr>
    </w:lvl>
    <w:lvl w:ilvl="1" w:tplc="04190019" w:tentative="1">
      <w:start w:val="1"/>
      <w:numFmt w:val="lowerLetter"/>
      <w:lvlText w:val="%2."/>
      <w:lvlJc w:val="left"/>
      <w:pPr>
        <w:ind w:left="1949" w:hanging="360"/>
      </w:pPr>
    </w:lvl>
    <w:lvl w:ilvl="2" w:tplc="0419001B" w:tentative="1">
      <w:start w:val="1"/>
      <w:numFmt w:val="lowerRoman"/>
      <w:lvlText w:val="%3."/>
      <w:lvlJc w:val="right"/>
      <w:pPr>
        <w:ind w:left="2669" w:hanging="180"/>
      </w:pPr>
    </w:lvl>
    <w:lvl w:ilvl="3" w:tplc="0419000F" w:tentative="1">
      <w:start w:val="1"/>
      <w:numFmt w:val="decimal"/>
      <w:lvlText w:val="%4."/>
      <w:lvlJc w:val="left"/>
      <w:pPr>
        <w:ind w:left="3389" w:hanging="360"/>
      </w:pPr>
    </w:lvl>
    <w:lvl w:ilvl="4" w:tplc="04190019" w:tentative="1">
      <w:start w:val="1"/>
      <w:numFmt w:val="lowerLetter"/>
      <w:lvlText w:val="%5."/>
      <w:lvlJc w:val="left"/>
      <w:pPr>
        <w:ind w:left="4109" w:hanging="360"/>
      </w:pPr>
    </w:lvl>
    <w:lvl w:ilvl="5" w:tplc="0419001B" w:tentative="1">
      <w:start w:val="1"/>
      <w:numFmt w:val="lowerRoman"/>
      <w:lvlText w:val="%6."/>
      <w:lvlJc w:val="right"/>
      <w:pPr>
        <w:ind w:left="4829" w:hanging="180"/>
      </w:pPr>
    </w:lvl>
    <w:lvl w:ilvl="6" w:tplc="0419000F" w:tentative="1">
      <w:start w:val="1"/>
      <w:numFmt w:val="decimal"/>
      <w:lvlText w:val="%7."/>
      <w:lvlJc w:val="left"/>
      <w:pPr>
        <w:ind w:left="5549" w:hanging="360"/>
      </w:pPr>
    </w:lvl>
    <w:lvl w:ilvl="7" w:tplc="04190019" w:tentative="1">
      <w:start w:val="1"/>
      <w:numFmt w:val="lowerLetter"/>
      <w:lvlText w:val="%8."/>
      <w:lvlJc w:val="left"/>
      <w:pPr>
        <w:ind w:left="6269" w:hanging="360"/>
      </w:pPr>
    </w:lvl>
    <w:lvl w:ilvl="8" w:tplc="0419001B" w:tentative="1">
      <w:start w:val="1"/>
      <w:numFmt w:val="lowerRoman"/>
      <w:lvlText w:val="%9."/>
      <w:lvlJc w:val="right"/>
      <w:pPr>
        <w:ind w:left="6989" w:hanging="180"/>
      </w:pPr>
    </w:lvl>
  </w:abstractNum>
  <w:abstractNum w:abstractNumId="13"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62A206D"/>
    <w:multiLevelType w:val="hybridMultilevel"/>
    <w:tmpl w:val="6F907750"/>
    <w:lvl w:ilvl="0" w:tplc="A1DCFA86">
      <w:start w:val="1"/>
      <w:numFmt w:val="bullet"/>
      <w:lvlText w:val=""/>
      <w:lvlJc w:val="left"/>
      <w:pPr>
        <w:ind w:left="305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4"/>
  </w:num>
  <w:num w:numId="3">
    <w:abstractNumId w:val="0"/>
  </w:num>
  <w:num w:numId="4">
    <w:abstractNumId w:val="2"/>
  </w:num>
  <w:num w:numId="5">
    <w:abstractNumId w:val="9"/>
  </w:num>
  <w:num w:numId="6">
    <w:abstractNumId w:val="10"/>
  </w:num>
  <w:num w:numId="7">
    <w:abstractNumId w:val="13"/>
  </w:num>
  <w:num w:numId="8">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A4C"/>
    <w:rsid w:val="00000D51"/>
    <w:rsid w:val="00000D87"/>
    <w:rsid w:val="00000E4A"/>
    <w:rsid w:val="00001B7F"/>
    <w:rsid w:val="000022B3"/>
    <w:rsid w:val="000025AA"/>
    <w:rsid w:val="00003055"/>
    <w:rsid w:val="0000334A"/>
    <w:rsid w:val="00003B40"/>
    <w:rsid w:val="00003C26"/>
    <w:rsid w:val="0000497D"/>
    <w:rsid w:val="00004A95"/>
    <w:rsid w:val="00005C73"/>
    <w:rsid w:val="00006559"/>
    <w:rsid w:val="000065E0"/>
    <w:rsid w:val="00007D71"/>
    <w:rsid w:val="000100CD"/>
    <w:rsid w:val="00010CB6"/>
    <w:rsid w:val="000112DE"/>
    <w:rsid w:val="00011CD6"/>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BE6"/>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2AE"/>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BF8"/>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68F"/>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7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516"/>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57"/>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29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C54"/>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6FC"/>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68"/>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6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BA0"/>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19A"/>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CCE"/>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28F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9AA"/>
    <w:rsid w:val="003F6A4D"/>
    <w:rsid w:val="003F6AD9"/>
    <w:rsid w:val="003F6ED7"/>
    <w:rsid w:val="004001B1"/>
    <w:rsid w:val="00400E0D"/>
    <w:rsid w:val="004011D4"/>
    <w:rsid w:val="00401595"/>
    <w:rsid w:val="00401B5F"/>
    <w:rsid w:val="00401CE7"/>
    <w:rsid w:val="00402091"/>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0A79"/>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07E"/>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3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2D51"/>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2EBA"/>
    <w:rsid w:val="00573C18"/>
    <w:rsid w:val="00573CE0"/>
    <w:rsid w:val="00573D83"/>
    <w:rsid w:val="005740AD"/>
    <w:rsid w:val="00574950"/>
    <w:rsid w:val="00574BC9"/>
    <w:rsid w:val="005756B3"/>
    <w:rsid w:val="00575706"/>
    <w:rsid w:val="00575A12"/>
    <w:rsid w:val="005763AA"/>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0A2"/>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9ED"/>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2A"/>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394A"/>
    <w:rsid w:val="005F3C6A"/>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A6E"/>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25"/>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38A"/>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09A"/>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9A"/>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7F1"/>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58B"/>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0D93"/>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6FA7"/>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312"/>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B48"/>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039"/>
    <w:rsid w:val="008E41E1"/>
    <w:rsid w:val="008E42F4"/>
    <w:rsid w:val="008E4452"/>
    <w:rsid w:val="008E4F3E"/>
    <w:rsid w:val="008E5607"/>
    <w:rsid w:val="008E58F2"/>
    <w:rsid w:val="008E5A57"/>
    <w:rsid w:val="008E60D5"/>
    <w:rsid w:val="008E6215"/>
    <w:rsid w:val="008E6675"/>
    <w:rsid w:val="008E70B2"/>
    <w:rsid w:val="008E71A0"/>
    <w:rsid w:val="008E736D"/>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86E"/>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19E"/>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0D20"/>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27999"/>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525"/>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4DD"/>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920"/>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4F0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50"/>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5DF6"/>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1F"/>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B73"/>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4B7B"/>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5DE"/>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46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06A"/>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94A"/>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50F"/>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6BF7"/>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AB8"/>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D6B"/>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2016"/>
    <w:rsid w:val="00E135EB"/>
    <w:rsid w:val="00E14050"/>
    <w:rsid w:val="00E14490"/>
    <w:rsid w:val="00E1484A"/>
    <w:rsid w:val="00E14B02"/>
    <w:rsid w:val="00E14D08"/>
    <w:rsid w:val="00E15096"/>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09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48B"/>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035"/>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4FB"/>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2C1B9D-E727-43E8-A96E-ADE81E66A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84667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1736</Words>
  <Characters>9900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2018-10-22T12:46:00Z</cp:lastPrinted>
  <dcterms:created xsi:type="dcterms:W3CDTF">2019-01-28T11:24:00Z</dcterms:created>
  <dcterms:modified xsi:type="dcterms:W3CDTF">2019-01-28T11:24:00Z</dcterms:modified>
</cp:coreProperties>
</file>